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6DE33" w14:textId="77777777" w:rsidR="00CC4B88" w:rsidRPr="00A218E1" w:rsidRDefault="00815649">
      <w:pPr>
        <w:spacing w:after="200"/>
        <w:jc w:val="center"/>
        <w:rPr>
          <w:rFonts w:ascii="Century Schoolbook" w:hAnsi="Century Schoolbook"/>
          <w:sz w:val="28"/>
          <w:szCs w:val="24"/>
        </w:rPr>
      </w:pPr>
      <w:r w:rsidRPr="00A218E1">
        <w:rPr>
          <w:rFonts w:ascii="Century Schoolbook" w:eastAsia="Calibri" w:hAnsi="Century Schoolbook" w:cs="Calibri"/>
          <w:b/>
          <w:bCs/>
          <w:sz w:val="28"/>
          <w:szCs w:val="28"/>
        </w:rPr>
        <w:t>MEETING MINUTES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86"/>
        <w:gridCol w:w="7044"/>
      </w:tblGrid>
      <w:tr w:rsidR="00CC4B88" w:rsidRPr="00423171" w14:paraId="4DDDFEA3" w14:textId="77777777" w:rsidTr="00CE4A32">
        <w:tc>
          <w:tcPr>
            <w:tcW w:w="2486" w:type="dxa"/>
            <w:shd w:val="clear" w:color="auto" w:fill="F2F2F2"/>
            <w:tcMar>
              <w:top w:w="80" w:type="dxa"/>
              <w:left w:w="100" w:type="dxa"/>
              <w:bottom w:w="80" w:type="dxa"/>
              <w:right w:w="100" w:type="dxa"/>
            </w:tcMar>
          </w:tcPr>
          <w:p w14:paraId="2E875705" w14:textId="77777777" w:rsidR="00CC4B88" w:rsidRPr="00423171" w:rsidRDefault="00815649">
            <w:pPr>
              <w:rPr>
                <w:rFonts w:ascii="Century Schoolbook" w:hAnsi="Century Schoolbook"/>
                <w:sz w:val="22"/>
              </w:rPr>
            </w:pPr>
            <w:r w:rsidRPr="00423171">
              <w:rPr>
                <w:rFonts w:ascii="Century Schoolbook" w:eastAsia="Calibri" w:hAnsi="Century Schoolbook" w:cs="Calibri"/>
                <w:b/>
                <w:bCs/>
                <w:sz w:val="21"/>
                <w:szCs w:val="21"/>
              </w:rPr>
              <w:t>Date:</w:t>
            </w:r>
          </w:p>
        </w:tc>
        <w:tc>
          <w:tcPr>
            <w:tcW w:w="7044" w:type="dxa"/>
            <w:tcMar>
              <w:top w:w="80" w:type="dxa"/>
              <w:left w:w="100" w:type="dxa"/>
              <w:bottom w:w="80" w:type="dxa"/>
              <w:right w:w="100" w:type="dxa"/>
            </w:tcMar>
          </w:tcPr>
          <w:p w14:paraId="19222479" w14:textId="77777777" w:rsidR="00CC4B88" w:rsidRPr="00423171" w:rsidRDefault="00815649">
            <w:pPr>
              <w:rPr>
                <w:rFonts w:ascii="Century Schoolbook" w:hAnsi="Century Schoolbook"/>
              </w:rPr>
            </w:pPr>
            <w:r w:rsidRPr="00423171">
              <w:rPr>
                <w:rFonts w:ascii="Century Schoolbook" w:eastAsia="Calibri" w:hAnsi="Century Schoolbook" w:cs="Calibri"/>
                <w:sz w:val="21"/>
                <w:szCs w:val="21"/>
              </w:rPr>
              <w:t>July 22, 2026</w:t>
            </w:r>
          </w:p>
        </w:tc>
      </w:tr>
      <w:tr w:rsidR="00CC4B88" w:rsidRPr="00423171" w14:paraId="79BB2C26" w14:textId="77777777" w:rsidTr="00CE4A32">
        <w:tc>
          <w:tcPr>
            <w:tcW w:w="2486" w:type="dxa"/>
            <w:shd w:val="clear" w:color="auto" w:fill="F2F2F2"/>
            <w:tcMar>
              <w:top w:w="80" w:type="dxa"/>
              <w:left w:w="100" w:type="dxa"/>
              <w:bottom w:w="80" w:type="dxa"/>
              <w:right w:w="100" w:type="dxa"/>
            </w:tcMar>
          </w:tcPr>
          <w:p w14:paraId="587E9465" w14:textId="77777777" w:rsidR="00CC4B88" w:rsidRPr="00423171" w:rsidRDefault="00815649">
            <w:pPr>
              <w:rPr>
                <w:rFonts w:ascii="Century Schoolbook" w:hAnsi="Century Schoolbook"/>
                <w:sz w:val="22"/>
              </w:rPr>
            </w:pPr>
            <w:r w:rsidRPr="00423171">
              <w:rPr>
                <w:rFonts w:ascii="Century Schoolbook" w:eastAsia="Calibri" w:hAnsi="Century Schoolbook" w:cs="Calibri"/>
                <w:b/>
                <w:bCs/>
                <w:sz w:val="21"/>
                <w:szCs w:val="21"/>
              </w:rPr>
              <w:t>Time:</w:t>
            </w:r>
          </w:p>
        </w:tc>
        <w:tc>
          <w:tcPr>
            <w:tcW w:w="7044" w:type="dxa"/>
            <w:tcMar>
              <w:top w:w="80" w:type="dxa"/>
              <w:left w:w="100" w:type="dxa"/>
              <w:bottom w:w="80" w:type="dxa"/>
              <w:right w:w="100" w:type="dxa"/>
            </w:tcMar>
          </w:tcPr>
          <w:p w14:paraId="0B0FD716" w14:textId="77777777" w:rsidR="00CC4B88" w:rsidRPr="00423171" w:rsidRDefault="00815649">
            <w:pPr>
              <w:rPr>
                <w:rFonts w:ascii="Century Schoolbook" w:hAnsi="Century Schoolbook"/>
              </w:rPr>
            </w:pPr>
            <w:r w:rsidRPr="00423171">
              <w:rPr>
                <w:rFonts w:ascii="Century Schoolbook" w:eastAsia="Calibri" w:hAnsi="Century Schoolbook" w:cs="Calibri"/>
                <w:sz w:val="21"/>
                <w:szCs w:val="21"/>
              </w:rPr>
              <w:t>1:00 p.m. (hard stop at 4:30 p.m. per LCB)</w:t>
            </w:r>
          </w:p>
        </w:tc>
      </w:tr>
      <w:tr w:rsidR="00CC4B88" w:rsidRPr="00423171" w14:paraId="5ECA2F89" w14:textId="77777777" w:rsidTr="00CE4A32">
        <w:tc>
          <w:tcPr>
            <w:tcW w:w="2486" w:type="dxa"/>
            <w:shd w:val="clear" w:color="auto" w:fill="F2F2F2"/>
            <w:tcMar>
              <w:top w:w="80" w:type="dxa"/>
              <w:left w:w="100" w:type="dxa"/>
              <w:bottom w:w="80" w:type="dxa"/>
              <w:right w:w="100" w:type="dxa"/>
            </w:tcMar>
          </w:tcPr>
          <w:p w14:paraId="1C99A0BF" w14:textId="19107353" w:rsidR="00CC4B88" w:rsidRPr="00423171" w:rsidRDefault="00815649">
            <w:pPr>
              <w:rPr>
                <w:rFonts w:ascii="Century Schoolbook" w:hAnsi="Century Schoolbook"/>
                <w:sz w:val="22"/>
              </w:rPr>
            </w:pPr>
            <w:r w:rsidRPr="00423171">
              <w:rPr>
                <w:rFonts w:ascii="Century Schoolbook" w:eastAsia="Calibri" w:hAnsi="Century Schoolbook" w:cs="Calibri"/>
                <w:b/>
                <w:bCs/>
                <w:sz w:val="21"/>
                <w:szCs w:val="21"/>
              </w:rPr>
              <w:t>Location</w:t>
            </w:r>
            <w:r w:rsidR="00574A45">
              <w:rPr>
                <w:rFonts w:ascii="Century Schoolbook" w:eastAsia="Calibri" w:hAnsi="Century Schoolbook" w:cs="Calibri"/>
                <w:b/>
                <w:bCs/>
                <w:sz w:val="21"/>
                <w:szCs w:val="21"/>
              </w:rPr>
              <w:t>s</w:t>
            </w:r>
            <w:r w:rsidRPr="00423171">
              <w:rPr>
                <w:rFonts w:ascii="Century Schoolbook" w:eastAsia="Calibri" w:hAnsi="Century Schoolbook" w:cs="Calibri"/>
                <w:b/>
                <w:bCs/>
                <w:sz w:val="21"/>
                <w:szCs w:val="21"/>
              </w:rPr>
              <w:t>:</w:t>
            </w:r>
          </w:p>
        </w:tc>
        <w:tc>
          <w:tcPr>
            <w:tcW w:w="7044" w:type="dxa"/>
            <w:tcMar>
              <w:top w:w="80" w:type="dxa"/>
              <w:left w:w="100" w:type="dxa"/>
              <w:bottom w:w="80" w:type="dxa"/>
              <w:right w:w="100" w:type="dxa"/>
            </w:tcMar>
          </w:tcPr>
          <w:p w14:paraId="4CB88B70" w14:textId="5175E646" w:rsidR="00CC4B88" w:rsidRPr="00423171" w:rsidRDefault="00815649">
            <w:pPr>
              <w:rPr>
                <w:rFonts w:ascii="Century Schoolbook" w:hAnsi="Century Schoolbook"/>
              </w:rPr>
            </w:pPr>
            <w:r w:rsidRPr="00423171">
              <w:rPr>
                <w:rFonts w:ascii="Century Schoolbook" w:eastAsia="Calibri" w:hAnsi="Century Schoolbook" w:cs="Calibri"/>
                <w:sz w:val="21"/>
                <w:szCs w:val="21"/>
              </w:rPr>
              <w:t>Legislative Counsel Bureau (LCB) Building</w:t>
            </w:r>
            <w:r w:rsidR="000D1317">
              <w:rPr>
                <w:rFonts w:ascii="Century Schoolbook" w:eastAsia="Calibri" w:hAnsi="Century Schoolbook" w:cs="Calibri"/>
                <w:sz w:val="21"/>
                <w:szCs w:val="21"/>
              </w:rPr>
              <w:t>s</w:t>
            </w:r>
            <w:r w:rsidRPr="00423171">
              <w:rPr>
                <w:rFonts w:ascii="Century Schoolbook" w:eastAsia="Calibri" w:hAnsi="Century Schoolbook" w:cs="Calibri"/>
                <w:sz w:val="21"/>
                <w:szCs w:val="21"/>
              </w:rPr>
              <w:t xml:space="preserve"> — hearing rooms in Carson City and Las Vegas (video-conferenced), with remote/telephonic public participation via Zoom</w:t>
            </w:r>
          </w:p>
        </w:tc>
      </w:tr>
    </w:tbl>
    <w:p w14:paraId="4AB450EA" w14:textId="77777777" w:rsidR="00CC4B88" w:rsidRPr="00423171" w:rsidRDefault="00CC4B88" w:rsidP="000D1317">
      <w:pPr>
        <w:spacing w:after="120"/>
        <w:rPr>
          <w:rFonts w:ascii="Century Schoolbook" w:hAnsi="Century Schoolbook"/>
          <w:sz w:val="22"/>
        </w:rPr>
      </w:pPr>
    </w:p>
    <w:p w14:paraId="029102A5" w14:textId="77777777" w:rsidR="00CC4B88" w:rsidRPr="00843B42" w:rsidRDefault="00815649" w:rsidP="003C60C9">
      <w:pPr>
        <w:pStyle w:val="Heading2"/>
        <w:spacing w:before="120" w:after="120"/>
        <w:rPr>
          <w:rFonts w:ascii="Century Schoolbook" w:hAnsi="Century Schoolbook"/>
          <w:color w:val="005A9C"/>
        </w:rPr>
      </w:pPr>
      <w:proofErr w:type="gramStart"/>
      <w:r w:rsidRPr="00843B42">
        <w:rPr>
          <w:rFonts w:ascii="Century Schoolbook" w:eastAsia="Calibri" w:hAnsi="Century Schoolbook" w:cs="Calibri"/>
          <w:b/>
          <w:bCs/>
          <w:color w:val="005A9C"/>
        </w:rPr>
        <w:t>MEMBERS</w:t>
      </w:r>
      <w:proofErr w:type="gramEnd"/>
      <w:r w:rsidRPr="00843B42">
        <w:rPr>
          <w:rFonts w:ascii="Century Schoolbook" w:eastAsia="Calibri" w:hAnsi="Century Schoolbook" w:cs="Calibri"/>
          <w:b/>
          <w:bCs/>
          <w:color w:val="005A9C"/>
        </w:rPr>
        <w:t xml:space="preserve"> PRESENT</w:t>
      </w:r>
    </w:p>
    <w:p w14:paraId="101F1B0F" w14:textId="77E26CEF" w:rsidR="00CC4B88" w:rsidRPr="00423171" w:rsidRDefault="00815649" w:rsidP="002D502F">
      <w:pPr>
        <w:spacing w:before="120" w:after="120" w:line="276" w:lineRule="auto"/>
        <w:rPr>
          <w:rFonts w:ascii="Century Schoolbook" w:hAnsi="Century Schoolbook"/>
          <w:sz w:val="22"/>
        </w:rPr>
      </w:pPr>
      <w:r w:rsidRPr="00423171">
        <w:rPr>
          <w:rFonts w:ascii="Century Schoolbook" w:eastAsia="Calibri" w:hAnsi="Century Schoolbook" w:cs="Calibri"/>
          <w:sz w:val="22"/>
        </w:rPr>
        <w:t xml:space="preserve">Ben </w:t>
      </w:r>
      <w:r w:rsidR="00504C01">
        <w:rPr>
          <w:rFonts w:ascii="Century Schoolbook" w:eastAsia="Calibri" w:hAnsi="Century Schoolbook" w:cs="Calibri"/>
          <w:sz w:val="22"/>
        </w:rPr>
        <w:t>Lipman</w:t>
      </w:r>
      <w:r w:rsidRPr="00423171">
        <w:rPr>
          <w:rFonts w:ascii="Century Schoolbook" w:eastAsia="Calibri" w:hAnsi="Century Schoolbook" w:cs="Calibri"/>
          <w:sz w:val="22"/>
        </w:rPr>
        <w:t xml:space="preserve">, Britney Walker, Colleen </w:t>
      </w:r>
      <w:r w:rsidR="00504C01">
        <w:rPr>
          <w:rFonts w:ascii="Century Schoolbook" w:eastAsia="Calibri" w:hAnsi="Century Schoolbook" w:cs="Calibri"/>
          <w:sz w:val="22"/>
        </w:rPr>
        <w:t>McCarty</w:t>
      </w:r>
      <w:r w:rsidRPr="00423171">
        <w:rPr>
          <w:rFonts w:ascii="Century Schoolbook" w:eastAsia="Calibri" w:hAnsi="Century Schoolbook" w:cs="Calibri"/>
          <w:sz w:val="22"/>
        </w:rPr>
        <w:t xml:space="preserve">, </w:t>
      </w:r>
      <w:r w:rsidR="00504C01">
        <w:rPr>
          <w:rFonts w:ascii="Century Schoolbook" w:eastAsia="Calibri" w:hAnsi="Century Schoolbook" w:cs="Calibri"/>
          <w:sz w:val="22"/>
        </w:rPr>
        <w:t>Kalie</w:t>
      </w:r>
      <w:r w:rsidRPr="00423171">
        <w:rPr>
          <w:rFonts w:ascii="Century Schoolbook" w:eastAsia="Calibri" w:hAnsi="Century Schoolbook" w:cs="Calibri"/>
          <w:sz w:val="22"/>
        </w:rPr>
        <w:t xml:space="preserve"> Work, Leslie Nino Piro, Mitch Fox, Matt Morris, Matt Christian, </w:t>
      </w:r>
      <w:r w:rsidR="002D502F">
        <w:rPr>
          <w:rFonts w:ascii="Century Schoolbook" w:eastAsia="Calibri" w:hAnsi="Century Schoolbook" w:cs="Calibri"/>
          <w:sz w:val="22"/>
        </w:rPr>
        <w:t>Staci</w:t>
      </w:r>
      <w:r w:rsidRPr="00423171">
        <w:rPr>
          <w:rFonts w:ascii="Century Schoolbook" w:eastAsia="Calibri" w:hAnsi="Century Schoolbook" w:cs="Calibri"/>
          <w:sz w:val="22"/>
        </w:rPr>
        <w:t xml:space="preserve"> Lindberg, and Chair Josh Hicks. A quorum was present.</w:t>
      </w:r>
    </w:p>
    <w:p w14:paraId="31C2A526" w14:textId="77777777" w:rsidR="00947E09" w:rsidRPr="00423171" w:rsidRDefault="00947E09" w:rsidP="00515344">
      <w:pPr>
        <w:spacing w:line="276" w:lineRule="auto"/>
        <w:rPr>
          <w:rFonts w:ascii="Century Schoolbook" w:hAnsi="Century Schoolbook"/>
          <w:sz w:val="22"/>
        </w:rPr>
      </w:pPr>
    </w:p>
    <w:p w14:paraId="145DBAE3" w14:textId="77777777" w:rsidR="00CC4B88" w:rsidRPr="00843B42" w:rsidRDefault="00815649" w:rsidP="003C60C9">
      <w:pPr>
        <w:pStyle w:val="Heading2"/>
        <w:spacing w:before="120" w:after="120"/>
        <w:rPr>
          <w:rFonts w:ascii="Century Schoolbook" w:hAnsi="Century Schoolbook"/>
          <w:color w:val="005A9C"/>
        </w:rPr>
      </w:pPr>
      <w:r w:rsidRPr="00843B42">
        <w:rPr>
          <w:rFonts w:ascii="Century Schoolbook" w:eastAsia="Calibri" w:hAnsi="Century Schoolbook" w:cs="Calibri"/>
          <w:b/>
          <w:bCs/>
          <w:color w:val="005A9C"/>
        </w:rPr>
        <w:t>1. CALL TO ORDER AND ROLL CALL</w:t>
      </w:r>
    </w:p>
    <w:p w14:paraId="6AD755ED" w14:textId="77777777" w:rsidR="00CC4B88" w:rsidRDefault="00815649">
      <w:pPr>
        <w:spacing w:after="120" w:line="276" w:lineRule="auto"/>
        <w:rPr>
          <w:rFonts w:ascii="Century Schoolbook" w:eastAsia="Calibri" w:hAnsi="Century Schoolbook" w:cs="Calibri"/>
          <w:sz w:val="22"/>
        </w:rPr>
      </w:pPr>
      <w:r w:rsidRPr="00423171">
        <w:rPr>
          <w:rFonts w:ascii="Century Schoolbook" w:eastAsia="Calibri" w:hAnsi="Century Schoolbook" w:cs="Calibri"/>
          <w:sz w:val="22"/>
        </w:rPr>
        <w:t>Chair Hicks called the meeting of the State of Nevada Public Records Task Force to order at approximately 1:00 p.m. on July 22, 2026. Roll was called; all members indicated their presence as noted above.</w:t>
      </w:r>
    </w:p>
    <w:p w14:paraId="6D358023" w14:textId="77777777" w:rsidR="00515344" w:rsidRDefault="00515344" w:rsidP="00515344">
      <w:pPr>
        <w:spacing w:line="276" w:lineRule="auto"/>
        <w:rPr>
          <w:rFonts w:ascii="Century Schoolbook" w:hAnsi="Century Schoolbook"/>
          <w:sz w:val="22"/>
        </w:rPr>
      </w:pPr>
    </w:p>
    <w:p w14:paraId="62085F87" w14:textId="77777777" w:rsidR="00CC4B88" w:rsidRPr="00843B42" w:rsidRDefault="00815649" w:rsidP="003C60C9">
      <w:pPr>
        <w:pStyle w:val="Heading2"/>
        <w:spacing w:before="120" w:after="120"/>
        <w:rPr>
          <w:rFonts w:ascii="Century Schoolbook" w:hAnsi="Century Schoolbook"/>
          <w:color w:val="005A9C"/>
        </w:rPr>
      </w:pPr>
      <w:r w:rsidRPr="00843B42">
        <w:rPr>
          <w:rFonts w:ascii="Century Schoolbook" w:eastAsia="Calibri" w:hAnsi="Century Schoolbook" w:cs="Calibri"/>
          <w:b/>
          <w:bCs/>
          <w:color w:val="005A9C"/>
        </w:rPr>
        <w:t>2. PUBLIC COMMENT (OPENING)</w:t>
      </w:r>
    </w:p>
    <w:p w14:paraId="7645B6C0" w14:textId="77777777" w:rsidR="00CC4B88" w:rsidRPr="00423171" w:rsidRDefault="00815649">
      <w:pPr>
        <w:spacing w:after="120" w:line="276" w:lineRule="auto"/>
        <w:rPr>
          <w:rFonts w:ascii="Century Schoolbook" w:hAnsi="Century Schoolbook"/>
          <w:sz w:val="22"/>
        </w:rPr>
      </w:pPr>
      <w:r w:rsidRPr="00423171">
        <w:rPr>
          <w:rFonts w:ascii="Century Schoolbook" w:eastAsia="Calibri" w:hAnsi="Century Schoolbook" w:cs="Calibri"/>
          <w:sz w:val="22"/>
        </w:rPr>
        <w:t>The Chair opened public comment, first in Carson City, then Las Vegas, then telephonically/online. No public comment was offered in person in Carson City or Las Vegas.</w:t>
      </w:r>
    </w:p>
    <w:p w14:paraId="6B80D57D" w14:textId="1C78FCFE" w:rsidR="00CC4B88" w:rsidRPr="00423171" w:rsidRDefault="00815649">
      <w:pPr>
        <w:pStyle w:val="ListParagraph"/>
        <w:numPr>
          <w:ilvl w:val="0"/>
          <w:numId w:val="2"/>
        </w:numPr>
        <w:spacing w:after="60" w:line="276" w:lineRule="auto"/>
        <w:rPr>
          <w:rFonts w:ascii="Century Schoolbook" w:hAnsi="Century Schoolbook"/>
          <w:sz w:val="22"/>
        </w:rPr>
      </w:pPr>
      <w:r w:rsidRPr="00423171">
        <w:rPr>
          <w:rFonts w:ascii="Century Schoolbook" w:eastAsia="Calibri" w:hAnsi="Century Schoolbook" w:cs="Calibri"/>
          <w:sz w:val="22"/>
        </w:rPr>
        <w:t xml:space="preserve">Kathleen Light (telephonic) addressed the Task Force regarding a prior public records request related to </w:t>
      </w:r>
      <w:r w:rsidR="00681524">
        <w:rPr>
          <w:rFonts w:ascii="Century Schoolbook" w:eastAsia="Calibri" w:hAnsi="Century Schoolbook" w:cs="Calibri"/>
          <w:sz w:val="22"/>
        </w:rPr>
        <w:t xml:space="preserve">her </w:t>
      </w:r>
      <w:r w:rsidRPr="00423171">
        <w:rPr>
          <w:rFonts w:ascii="Century Schoolbook" w:eastAsia="Calibri" w:hAnsi="Century Schoolbook" w:cs="Calibri"/>
          <w:sz w:val="22"/>
        </w:rPr>
        <w:t xml:space="preserve">allegations of sexual assault by a former state </w:t>
      </w:r>
      <w:r w:rsidR="00681524">
        <w:rPr>
          <w:rFonts w:ascii="Century Schoolbook" w:eastAsia="Calibri" w:hAnsi="Century Schoolbook" w:cs="Calibri"/>
          <w:sz w:val="22"/>
        </w:rPr>
        <w:t>employee</w:t>
      </w:r>
      <w:r w:rsidRPr="00423171">
        <w:rPr>
          <w:rFonts w:ascii="Century Schoolbook" w:eastAsia="Calibri" w:hAnsi="Century Schoolbook" w:cs="Calibri"/>
          <w:sz w:val="22"/>
        </w:rPr>
        <w:t xml:space="preserve">. </w:t>
      </w:r>
    </w:p>
    <w:p w14:paraId="478E8E58" w14:textId="77777777" w:rsidR="003C60C9" w:rsidRDefault="003C60C9" w:rsidP="003C60C9">
      <w:pPr>
        <w:spacing w:line="276" w:lineRule="auto"/>
        <w:rPr>
          <w:rFonts w:ascii="Century Schoolbook" w:eastAsia="Calibri" w:hAnsi="Century Schoolbook" w:cs="Calibri"/>
          <w:sz w:val="22"/>
        </w:rPr>
      </w:pPr>
    </w:p>
    <w:p w14:paraId="488B126C" w14:textId="4445DF26" w:rsidR="00CC4B88" w:rsidRDefault="00815649" w:rsidP="003C60C9">
      <w:pPr>
        <w:spacing w:line="276" w:lineRule="auto"/>
        <w:rPr>
          <w:rFonts w:ascii="Century Schoolbook" w:eastAsia="Calibri" w:hAnsi="Century Schoolbook" w:cs="Calibri"/>
          <w:sz w:val="22"/>
        </w:rPr>
      </w:pPr>
      <w:r w:rsidRPr="00423171">
        <w:rPr>
          <w:rFonts w:ascii="Century Schoolbook" w:eastAsia="Calibri" w:hAnsi="Century Schoolbook" w:cs="Calibri"/>
          <w:sz w:val="22"/>
        </w:rPr>
        <w:t>The Chair noted that written public comment received through the day before the meeting had been distributed to all Task Force members.</w:t>
      </w:r>
    </w:p>
    <w:p w14:paraId="37486581" w14:textId="77777777" w:rsidR="00843B42" w:rsidRDefault="00843B42" w:rsidP="003C60C9">
      <w:pPr>
        <w:spacing w:line="276" w:lineRule="auto"/>
        <w:rPr>
          <w:rFonts w:ascii="Century Schoolbook" w:hAnsi="Century Schoolbook"/>
          <w:sz w:val="22"/>
        </w:rPr>
      </w:pPr>
    </w:p>
    <w:p w14:paraId="1A4E965F" w14:textId="77777777" w:rsidR="00CC4B88" w:rsidRPr="00843B42" w:rsidRDefault="00815649" w:rsidP="003C60C9">
      <w:pPr>
        <w:pStyle w:val="Heading2"/>
        <w:spacing w:before="120" w:after="120"/>
        <w:rPr>
          <w:rFonts w:ascii="Century Schoolbook" w:hAnsi="Century Schoolbook"/>
          <w:color w:val="005A9C"/>
        </w:rPr>
      </w:pPr>
      <w:r w:rsidRPr="00843B42">
        <w:rPr>
          <w:rFonts w:ascii="Century Schoolbook" w:eastAsia="Calibri" w:hAnsi="Century Schoolbook" w:cs="Calibri"/>
          <w:b/>
          <w:bCs/>
          <w:color w:val="005A9C"/>
        </w:rPr>
        <w:t xml:space="preserve">3. APPROVAL OF JUNE 8, </w:t>
      </w:r>
      <w:proofErr w:type="gramStart"/>
      <w:r w:rsidRPr="00843B42">
        <w:rPr>
          <w:rFonts w:ascii="Century Schoolbook" w:eastAsia="Calibri" w:hAnsi="Century Schoolbook" w:cs="Calibri"/>
          <w:b/>
          <w:bCs/>
          <w:color w:val="005A9C"/>
        </w:rPr>
        <w:t>2026</w:t>
      </w:r>
      <w:proofErr w:type="gramEnd"/>
      <w:r w:rsidRPr="00843B42">
        <w:rPr>
          <w:rFonts w:ascii="Century Schoolbook" w:eastAsia="Calibri" w:hAnsi="Century Schoolbook" w:cs="Calibri"/>
          <w:b/>
          <w:bCs/>
          <w:color w:val="005A9C"/>
        </w:rPr>
        <w:t xml:space="preserve"> MEETING MINUTES</w:t>
      </w:r>
    </w:p>
    <w:p w14:paraId="53EB8BE2" w14:textId="77777777" w:rsidR="00CC4B88" w:rsidRPr="00423171" w:rsidRDefault="00815649">
      <w:pPr>
        <w:spacing w:after="120" w:line="276" w:lineRule="auto"/>
        <w:rPr>
          <w:rFonts w:ascii="Century Schoolbook" w:hAnsi="Century Schoolbook"/>
          <w:sz w:val="22"/>
        </w:rPr>
      </w:pPr>
      <w:r w:rsidRPr="00423171">
        <w:rPr>
          <w:rFonts w:ascii="Century Schoolbook" w:eastAsia="Calibri" w:hAnsi="Century Schoolbook" w:cs="Calibri"/>
          <w:sz w:val="22"/>
        </w:rPr>
        <w:t>No revisions were proposed.</w:t>
      </w:r>
    </w:p>
    <w:p w14:paraId="22126E89" w14:textId="5C2B802D" w:rsidR="00B822B8" w:rsidRPr="00B822B8" w:rsidRDefault="00815649" w:rsidP="00B822B8">
      <w:pPr>
        <w:pBdr>
          <w:left w:val="single" w:sz="12" w:space="8" w:color="444444"/>
        </w:pBdr>
        <w:spacing w:after="160" w:line="276" w:lineRule="auto"/>
        <w:ind w:left="360"/>
        <w:rPr>
          <w:rFonts w:ascii="Century Schoolbook" w:eastAsia="Calibri" w:hAnsi="Century Schoolbook" w:cs="Calibri"/>
          <w:i/>
          <w:iCs/>
          <w:sz w:val="22"/>
        </w:rPr>
      </w:pPr>
      <w:r w:rsidRPr="00423171">
        <w:rPr>
          <w:rFonts w:ascii="Century Schoolbook" w:eastAsia="Calibri" w:hAnsi="Century Schoolbook" w:cs="Calibri"/>
          <w:i/>
          <w:iCs/>
          <w:sz w:val="22"/>
        </w:rPr>
        <w:t xml:space="preserve">MOTION: Matt Morris moved to approve the June 8, </w:t>
      </w:r>
      <w:proofErr w:type="gramStart"/>
      <w:r w:rsidRPr="00423171">
        <w:rPr>
          <w:rFonts w:ascii="Century Schoolbook" w:eastAsia="Calibri" w:hAnsi="Century Schoolbook" w:cs="Calibri"/>
          <w:i/>
          <w:iCs/>
          <w:sz w:val="22"/>
        </w:rPr>
        <w:t>2026</w:t>
      </w:r>
      <w:proofErr w:type="gramEnd"/>
      <w:r w:rsidRPr="00423171">
        <w:rPr>
          <w:rFonts w:ascii="Century Schoolbook" w:eastAsia="Calibri" w:hAnsi="Century Schoolbook" w:cs="Calibri"/>
          <w:i/>
          <w:iCs/>
          <w:sz w:val="22"/>
        </w:rPr>
        <w:t xml:space="preserve"> meeting minutes. SECOND: Mitch Fox. VOTE: Motion carried unanimously.</w:t>
      </w:r>
    </w:p>
    <w:p w14:paraId="57714ECC" w14:textId="77777777" w:rsidR="00B822B8" w:rsidRDefault="00B822B8" w:rsidP="003C60C9">
      <w:pPr>
        <w:spacing w:line="276" w:lineRule="auto"/>
        <w:rPr>
          <w:rFonts w:ascii="Century Schoolbook" w:hAnsi="Century Schoolbook"/>
          <w:sz w:val="22"/>
        </w:rPr>
      </w:pPr>
    </w:p>
    <w:p w14:paraId="6A63BBE4" w14:textId="77C2F074" w:rsidR="00CC4B88" w:rsidRPr="00296948" w:rsidRDefault="00B822B8" w:rsidP="003C60C9">
      <w:pPr>
        <w:pStyle w:val="Heading2"/>
        <w:spacing w:before="120" w:after="120"/>
        <w:rPr>
          <w:rFonts w:ascii="Century Schoolbook" w:eastAsia="Calibri" w:hAnsi="Century Schoolbook" w:cs="Calibri"/>
          <w:b/>
          <w:bCs/>
          <w:color w:val="005A9C"/>
        </w:rPr>
      </w:pPr>
      <w:r>
        <w:rPr>
          <w:rFonts w:ascii="Century Schoolbook" w:eastAsia="Calibri" w:hAnsi="Century Schoolbook" w:cs="Calibri"/>
          <w:b/>
          <w:bCs/>
          <w:color w:val="005A9C"/>
        </w:rPr>
        <w:br w:type="page"/>
      </w:r>
      <w:r w:rsidR="00815649" w:rsidRPr="00843B42">
        <w:rPr>
          <w:rFonts w:ascii="Century Schoolbook" w:eastAsia="Calibri" w:hAnsi="Century Schoolbook" w:cs="Calibri"/>
          <w:b/>
          <w:bCs/>
          <w:color w:val="005A9C"/>
        </w:rPr>
        <w:lastRenderedPageBreak/>
        <w:t xml:space="preserve">4. UPDATE ON JULY 9, </w:t>
      </w:r>
      <w:proofErr w:type="gramStart"/>
      <w:r w:rsidR="00815649" w:rsidRPr="00843B42">
        <w:rPr>
          <w:rFonts w:ascii="Century Schoolbook" w:eastAsia="Calibri" w:hAnsi="Century Schoolbook" w:cs="Calibri"/>
          <w:b/>
          <w:bCs/>
          <w:color w:val="005A9C"/>
        </w:rPr>
        <w:t>2026</w:t>
      </w:r>
      <w:proofErr w:type="gramEnd"/>
      <w:r w:rsidR="00815649" w:rsidRPr="00843B42">
        <w:rPr>
          <w:rFonts w:ascii="Century Schoolbook" w:eastAsia="Calibri" w:hAnsi="Century Schoolbook" w:cs="Calibri"/>
          <w:b/>
          <w:bCs/>
          <w:color w:val="005A9C"/>
        </w:rPr>
        <w:t xml:space="preserve"> PRESENTATION TO THE JOINT INTERIM STANDING COMMITTEE ON GOVERNMENT AFFAIRS</w:t>
      </w:r>
    </w:p>
    <w:p w14:paraId="0F2C0A73" w14:textId="201A279F" w:rsidR="00CC4B88" w:rsidRPr="00423171" w:rsidRDefault="00815649">
      <w:pPr>
        <w:spacing w:after="120" w:line="276" w:lineRule="auto"/>
        <w:rPr>
          <w:rFonts w:ascii="Century Schoolbook" w:hAnsi="Century Schoolbook"/>
          <w:sz w:val="22"/>
        </w:rPr>
      </w:pPr>
      <w:r w:rsidRPr="00423171">
        <w:rPr>
          <w:rFonts w:ascii="Century Schoolbook" w:eastAsia="Calibri" w:hAnsi="Century Schoolbook" w:cs="Calibri"/>
          <w:sz w:val="22"/>
        </w:rPr>
        <w:t xml:space="preserve">Ben </w:t>
      </w:r>
      <w:r w:rsidR="00504C01">
        <w:rPr>
          <w:rFonts w:ascii="Century Schoolbook" w:eastAsia="Calibri" w:hAnsi="Century Schoolbook" w:cs="Calibri"/>
          <w:sz w:val="22"/>
        </w:rPr>
        <w:t>Lipman</w:t>
      </w:r>
      <w:r w:rsidRPr="00423171">
        <w:rPr>
          <w:rFonts w:ascii="Century Schoolbook" w:eastAsia="Calibri" w:hAnsi="Century Schoolbook" w:cs="Calibri"/>
          <w:sz w:val="22"/>
        </w:rPr>
        <w:t xml:space="preserve"> and </w:t>
      </w:r>
      <w:r w:rsidR="00504C01">
        <w:rPr>
          <w:rFonts w:ascii="Century Schoolbook" w:eastAsia="Calibri" w:hAnsi="Century Schoolbook" w:cs="Calibri"/>
          <w:sz w:val="22"/>
        </w:rPr>
        <w:t>Kalie</w:t>
      </w:r>
      <w:r w:rsidRPr="00423171">
        <w:rPr>
          <w:rFonts w:ascii="Century Schoolbook" w:eastAsia="Calibri" w:hAnsi="Century Schoolbook" w:cs="Calibri"/>
          <w:sz w:val="22"/>
        </w:rPr>
        <w:t xml:space="preserve"> Work reported on their July 9, </w:t>
      </w:r>
      <w:proofErr w:type="gramStart"/>
      <w:r w:rsidRPr="00423171">
        <w:rPr>
          <w:rFonts w:ascii="Century Schoolbook" w:eastAsia="Calibri" w:hAnsi="Century Schoolbook" w:cs="Calibri"/>
          <w:sz w:val="22"/>
        </w:rPr>
        <w:t>2026</w:t>
      </w:r>
      <w:proofErr w:type="gramEnd"/>
      <w:r w:rsidRPr="00423171">
        <w:rPr>
          <w:rFonts w:ascii="Century Schoolbook" w:eastAsia="Calibri" w:hAnsi="Century Schoolbook" w:cs="Calibri"/>
          <w:sz w:val="22"/>
        </w:rPr>
        <w:t xml:space="preserve"> presentation to the Legislature’s joint interim standing committee on government affairs.</w:t>
      </w:r>
    </w:p>
    <w:p w14:paraId="2799917B" w14:textId="77777777" w:rsidR="00CC4B88" w:rsidRPr="00423171" w:rsidRDefault="00815649">
      <w:pPr>
        <w:pStyle w:val="ListParagraph"/>
        <w:numPr>
          <w:ilvl w:val="0"/>
          <w:numId w:val="2"/>
        </w:numPr>
        <w:spacing w:after="60" w:line="276" w:lineRule="auto"/>
        <w:rPr>
          <w:rFonts w:ascii="Century Schoolbook" w:hAnsi="Century Schoolbook"/>
          <w:sz w:val="22"/>
        </w:rPr>
      </w:pPr>
      <w:r w:rsidRPr="00423171">
        <w:rPr>
          <w:rFonts w:ascii="Century Schoolbook" w:eastAsia="Calibri" w:hAnsi="Century Schoolbook" w:cs="Calibri"/>
          <w:sz w:val="22"/>
        </w:rPr>
        <w:t>The presentation summarized the Task Force’s work to date, consistent with previously circulated written materials.</w:t>
      </w:r>
    </w:p>
    <w:p w14:paraId="496EDBE6" w14:textId="77777777" w:rsidR="00CC4B88" w:rsidRPr="00423171" w:rsidRDefault="00815649">
      <w:pPr>
        <w:pStyle w:val="ListParagraph"/>
        <w:numPr>
          <w:ilvl w:val="0"/>
          <w:numId w:val="2"/>
        </w:numPr>
        <w:spacing w:after="60" w:line="276" w:lineRule="auto"/>
        <w:rPr>
          <w:rFonts w:ascii="Century Schoolbook" w:hAnsi="Century Schoolbook"/>
          <w:sz w:val="22"/>
        </w:rPr>
      </w:pPr>
      <w:r w:rsidRPr="00423171">
        <w:rPr>
          <w:rFonts w:ascii="Century Schoolbook" w:eastAsia="Calibri" w:hAnsi="Century Schoolbook" w:cs="Calibri"/>
          <w:sz w:val="22"/>
        </w:rPr>
        <w:t>Committee questions focused on whether the Task Force has sufficient time and what it expects to accomplish; members responded that the Task Force’s charge is ambitious and that a final report is due by the end of October 2026.</w:t>
      </w:r>
    </w:p>
    <w:p w14:paraId="3CF6D395" w14:textId="77777777" w:rsidR="00CC4B88" w:rsidRPr="00423171" w:rsidRDefault="00815649">
      <w:pPr>
        <w:pStyle w:val="ListParagraph"/>
        <w:numPr>
          <w:ilvl w:val="0"/>
          <w:numId w:val="2"/>
        </w:numPr>
        <w:spacing w:after="60" w:line="276" w:lineRule="auto"/>
        <w:rPr>
          <w:rFonts w:ascii="Century Schoolbook" w:hAnsi="Century Schoolbook"/>
          <w:sz w:val="22"/>
        </w:rPr>
      </w:pPr>
      <w:r w:rsidRPr="00423171">
        <w:rPr>
          <w:rFonts w:ascii="Century Schoolbook" w:eastAsia="Calibri" w:hAnsi="Century Schoolbook" w:cs="Calibri"/>
          <w:sz w:val="22"/>
        </w:rPr>
        <w:t>No interim status report to the joint committee is required before the final report.</w:t>
      </w:r>
    </w:p>
    <w:p w14:paraId="641FCA7A" w14:textId="77777777" w:rsidR="00CC4B88" w:rsidRPr="00FC7C1F" w:rsidRDefault="00815649">
      <w:pPr>
        <w:pStyle w:val="ListParagraph"/>
        <w:numPr>
          <w:ilvl w:val="0"/>
          <w:numId w:val="2"/>
        </w:numPr>
        <w:spacing w:after="60" w:line="276" w:lineRule="auto"/>
        <w:rPr>
          <w:rFonts w:ascii="Century Schoolbook" w:hAnsi="Century Schoolbook"/>
          <w:sz w:val="22"/>
        </w:rPr>
      </w:pPr>
      <w:r w:rsidRPr="00423171">
        <w:rPr>
          <w:rFonts w:ascii="Century Schoolbook" w:eastAsia="Calibri" w:hAnsi="Century Schoolbook" w:cs="Calibri"/>
          <w:sz w:val="22"/>
        </w:rPr>
        <w:t>An Assembly member expressed interest in the Task Force incorporating best practices from other states, potentially as a report appendix.</w:t>
      </w:r>
    </w:p>
    <w:p w14:paraId="0F750348" w14:textId="77777777" w:rsidR="00FC7C1F" w:rsidRPr="00423171" w:rsidRDefault="00FC7C1F" w:rsidP="00FC7C1F">
      <w:pPr>
        <w:pStyle w:val="ListParagraph"/>
        <w:spacing w:after="60" w:line="276" w:lineRule="auto"/>
        <w:ind w:left="504"/>
        <w:rPr>
          <w:rFonts w:ascii="Century Schoolbook" w:hAnsi="Century Schoolbook"/>
          <w:sz w:val="22"/>
        </w:rPr>
      </w:pPr>
    </w:p>
    <w:p w14:paraId="32A791DF" w14:textId="77777777" w:rsidR="00CC4B88" w:rsidRPr="00843B42" w:rsidRDefault="00815649" w:rsidP="003C60C9">
      <w:pPr>
        <w:pStyle w:val="Heading2"/>
        <w:spacing w:before="120" w:after="120"/>
        <w:rPr>
          <w:rFonts w:ascii="Century Schoolbook" w:hAnsi="Century Schoolbook"/>
          <w:color w:val="005A9C"/>
        </w:rPr>
      </w:pPr>
      <w:r w:rsidRPr="00843B42">
        <w:rPr>
          <w:rFonts w:ascii="Century Schoolbook" w:eastAsia="Calibri" w:hAnsi="Century Schoolbook" w:cs="Calibri"/>
          <w:b/>
          <w:bCs/>
          <w:color w:val="005A9C"/>
        </w:rPr>
        <w:t>5. REVIEW OF DRAFT REPORT TEMPLATE</w:t>
      </w:r>
    </w:p>
    <w:p w14:paraId="6193F2E6" w14:textId="71DF6618" w:rsidR="00CC4B88" w:rsidRPr="00423171" w:rsidRDefault="00815649">
      <w:pPr>
        <w:spacing w:after="120" w:line="276" w:lineRule="auto"/>
        <w:rPr>
          <w:rFonts w:ascii="Century Schoolbook" w:hAnsi="Century Schoolbook"/>
          <w:sz w:val="22"/>
        </w:rPr>
      </w:pPr>
      <w:r w:rsidRPr="00423171">
        <w:rPr>
          <w:rFonts w:ascii="Century Schoolbook" w:eastAsia="Calibri" w:hAnsi="Century Schoolbook" w:cs="Calibri"/>
          <w:sz w:val="22"/>
        </w:rPr>
        <w:t xml:space="preserve">Colleen </w:t>
      </w:r>
      <w:r w:rsidR="00504C01">
        <w:rPr>
          <w:rFonts w:ascii="Century Schoolbook" w:eastAsia="Calibri" w:hAnsi="Century Schoolbook" w:cs="Calibri"/>
          <w:sz w:val="22"/>
        </w:rPr>
        <w:t>McCarty</w:t>
      </w:r>
      <w:r w:rsidRPr="00423171">
        <w:rPr>
          <w:rFonts w:ascii="Century Schoolbook" w:eastAsia="Calibri" w:hAnsi="Century Schoolbook" w:cs="Calibri"/>
          <w:sz w:val="22"/>
        </w:rPr>
        <w:t xml:space="preserve"> distributed a copy of suggested revisions and additions to the draft report template submitted by transparency-advocate members, both by email and in hard copy, and confirmed the document was made available to members of the public present. The Task Force proceeded through the template by section. No formal votes were taken on report content; the discussion below reflects positions and assignments discussed. This remains a working draft subject to further revision.</w:t>
      </w:r>
    </w:p>
    <w:p w14:paraId="03DA4810" w14:textId="77777777" w:rsidR="00CC4B88" w:rsidRPr="00423171" w:rsidRDefault="00815649" w:rsidP="003C60C9">
      <w:pPr>
        <w:pStyle w:val="Heading3"/>
        <w:spacing w:before="120" w:after="120"/>
        <w:rPr>
          <w:rFonts w:ascii="Century Schoolbook" w:hAnsi="Century Schoolbook"/>
        </w:rPr>
      </w:pPr>
      <w:r w:rsidRPr="00423171">
        <w:rPr>
          <w:rFonts w:ascii="Century Schoolbook" w:eastAsia="Calibri" w:hAnsi="Century Schoolbook" w:cs="Calibri"/>
          <w:b/>
          <w:bCs/>
        </w:rPr>
        <w:t>3.1 — Exemptions Review</w:t>
      </w:r>
    </w:p>
    <w:p w14:paraId="680B2D81" w14:textId="77777777" w:rsidR="00CC4B88" w:rsidRPr="00423171" w:rsidRDefault="00815649">
      <w:pPr>
        <w:pStyle w:val="ListParagraph"/>
        <w:numPr>
          <w:ilvl w:val="0"/>
          <w:numId w:val="2"/>
        </w:numPr>
        <w:spacing w:after="60" w:line="276" w:lineRule="auto"/>
        <w:rPr>
          <w:rFonts w:ascii="Century Schoolbook" w:hAnsi="Century Schoolbook"/>
          <w:sz w:val="22"/>
        </w:rPr>
      </w:pPr>
      <w:r w:rsidRPr="00423171">
        <w:rPr>
          <w:rFonts w:ascii="Century Schoolbook" w:eastAsia="Calibri" w:hAnsi="Century Schoolbook" w:cs="Calibri"/>
          <w:sz w:val="22"/>
        </w:rPr>
        <w:t>Discussion of whether to review the roughly 597 statutory references to confidentiality/exemptions to identify any that are outdated, redundant, or should be added, without redrafting substantive law.</w:t>
      </w:r>
    </w:p>
    <w:p w14:paraId="0FDDA7B3" w14:textId="29D15F93" w:rsidR="00CC4B88" w:rsidRPr="00423171" w:rsidRDefault="00815649">
      <w:pPr>
        <w:pStyle w:val="ListParagraph"/>
        <w:numPr>
          <w:ilvl w:val="0"/>
          <w:numId w:val="2"/>
        </w:numPr>
        <w:spacing w:after="60" w:line="276" w:lineRule="auto"/>
        <w:rPr>
          <w:rFonts w:ascii="Century Schoolbook" w:hAnsi="Century Schoolbook"/>
          <w:sz w:val="22"/>
        </w:rPr>
      </w:pPr>
      <w:r w:rsidRPr="00423171">
        <w:rPr>
          <w:rFonts w:ascii="Century Schoolbook" w:eastAsia="Calibri" w:hAnsi="Century Schoolbook" w:cs="Calibri"/>
          <w:sz w:val="22"/>
        </w:rPr>
        <w:t xml:space="preserve">Ben </w:t>
      </w:r>
      <w:r w:rsidR="00504C01">
        <w:rPr>
          <w:rFonts w:ascii="Century Schoolbook" w:eastAsia="Calibri" w:hAnsi="Century Schoolbook" w:cs="Calibri"/>
          <w:sz w:val="22"/>
        </w:rPr>
        <w:t>Lipman</w:t>
      </w:r>
      <w:r w:rsidRPr="00423171">
        <w:rPr>
          <w:rFonts w:ascii="Century Schoolbook" w:eastAsia="Calibri" w:hAnsi="Century Schoolbook" w:cs="Calibri"/>
          <w:sz w:val="22"/>
        </w:rPr>
        <w:t>, Matt Christian, and Leslie Nino Piro each reported having, or offered to compile, spreadsheets cataloging exemption statutes; they will informally compare/share these before the next meeting (not as a formally appointed subcommittee).</w:t>
      </w:r>
    </w:p>
    <w:p w14:paraId="45773ED7" w14:textId="77777777" w:rsidR="00CC4B88" w:rsidRPr="00423171" w:rsidRDefault="00815649">
      <w:pPr>
        <w:pStyle w:val="ListParagraph"/>
        <w:numPr>
          <w:ilvl w:val="0"/>
          <w:numId w:val="2"/>
        </w:numPr>
        <w:spacing w:after="60" w:line="276" w:lineRule="auto"/>
        <w:rPr>
          <w:rFonts w:ascii="Century Schoolbook" w:hAnsi="Century Schoolbook"/>
          <w:sz w:val="22"/>
        </w:rPr>
      </w:pPr>
      <w:r w:rsidRPr="00423171">
        <w:rPr>
          <w:rFonts w:ascii="Century Schoolbook" w:eastAsia="Calibri" w:hAnsi="Century Schoolbook" w:cs="Calibri"/>
          <w:sz w:val="22"/>
        </w:rPr>
        <w:t>Members noted the difficulty of being fully exhaustive given the volume of statutes and cross-references.</w:t>
      </w:r>
    </w:p>
    <w:p w14:paraId="0AB29C85" w14:textId="77777777" w:rsidR="00CC4B88" w:rsidRPr="00423171" w:rsidRDefault="00815649" w:rsidP="003C60C9">
      <w:pPr>
        <w:pStyle w:val="Heading3"/>
        <w:spacing w:before="120" w:after="120"/>
        <w:rPr>
          <w:rFonts w:ascii="Century Schoolbook" w:hAnsi="Century Schoolbook"/>
        </w:rPr>
      </w:pPr>
      <w:r w:rsidRPr="00423171">
        <w:rPr>
          <w:rFonts w:ascii="Century Schoolbook" w:eastAsia="Calibri" w:hAnsi="Century Schoolbook" w:cs="Calibri"/>
          <w:b/>
          <w:bCs/>
        </w:rPr>
        <w:t>3.2 — Policies Relating to Review Boards</w:t>
      </w:r>
    </w:p>
    <w:p w14:paraId="012B48B4" w14:textId="77777777" w:rsidR="00CC4B88" w:rsidRPr="00423171" w:rsidRDefault="00815649">
      <w:pPr>
        <w:pStyle w:val="ListParagraph"/>
        <w:numPr>
          <w:ilvl w:val="0"/>
          <w:numId w:val="2"/>
        </w:numPr>
        <w:spacing w:after="60" w:line="276" w:lineRule="auto"/>
        <w:rPr>
          <w:rFonts w:ascii="Century Schoolbook" w:hAnsi="Century Schoolbook"/>
          <w:sz w:val="22"/>
        </w:rPr>
      </w:pPr>
      <w:r w:rsidRPr="00423171">
        <w:rPr>
          <w:rFonts w:ascii="Century Schoolbook" w:eastAsia="Calibri" w:hAnsi="Century Schoolbook" w:cs="Calibri"/>
          <w:sz w:val="22"/>
        </w:rPr>
        <w:t>Matt Christian will arrange for a representative of the Las Vegas Police Protective Association to present to the Task Force in August regarding review-board statutes and related pending litigation, primarily applicable to Las Vegas Metropolitan Police Department.</w:t>
      </w:r>
    </w:p>
    <w:p w14:paraId="7490BF36" w14:textId="77777777" w:rsidR="00CC4B88" w:rsidRPr="00423171" w:rsidRDefault="00815649" w:rsidP="003C60C9">
      <w:pPr>
        <w:pStyle w:val="Heading3"/>
        <w:spacing w:before="120" w:after="120"/>
        <w:rPr>
          <w:rFonts w:ascii="Century Schoolbook" w:hAnsi="Century Schoolbook"/>
        </w:rPr>
      </w:pPr>
      <w:r w:rsidRPr="00423171">
        <w:rPr>
          <w:rFonts w:ascii="Century Schoolbook" w:eastAsia="Calibri" w:hAnsi="Century Schoolbook" w:cs="Calibri"/>
          <w:b/>
          <w:bCs/>
        </w:rPr>
        <w:t>3.3 — Impact of Broad Public Records Requests</w:t>
      </w:r>
    </w:p>
    <w:p w14:paraId="70045FB2" w14:textId="403B0E75" w:rsidR="00CC4B88" w:rsidRPr="00423171" w:rsidRDefault="00815649">
      <w:pPr>
        <w:pStyle w:val="ListParagraph"/>
        <w:numPr>
          <w:ilvl w:val="0"/>
          <w:numId w:val="2"/>
        </w:numPr>
        <w:spacing w:after="60" w:line="276" w:lineRule="auto"/>
        <w:rPr>
          <w:rFonts w:ascii="Century Schoolbook" w:hAnsi="Century Schoolbook"/>
          <w:sz w:val="22"/>
        </w:rPr>
      </w:pPr>
      <w:r w:rsidRPr="00423171">
        <w:rPr>
          <w:rFonts w:ascii="Century Schoolbook" w:eastAsia="Calibri" w:hAnsi="Century Schoolbook" w:cs="Calibri"/>
          <w:sz w:val="22"/>
        </w:rPr>
        <w:t xml:space="preserve">Extended discussion of a proposed addition to “identify the value” of records requests within this section. Government-entity members generally viewed this section as limited to evaluating the impact of broad requests on agencies, with any “value” discussion more appropriately placed in the report’s overview or recommendations sections. </w:t>
      </w:r>
      <w:r w:rsidRPr="00423171">
        <w:rPr>
          <w:rFonts w:ascii="Century Schoolbook" w:eastAsia="Calibri" w:hAnsi="Century Schoolbook" w:cs="Calibri"/>
          <w:sz w:val="22"/>
        </w:rPr>
        <w:lastRenderedPageBreak/>
        <w:t>Transparency-advocate members maintained that the value of broad/bulk requests should be addressed alongside any discussion of their burdens.</w:t>
      </w:r>
    </w:p>
    <w:p w14:paraId="72D81663" w14:textId="21EB0F27" w:rsidR="00CC4B88" w:rsidRPr="00423171" w:rsidRDefault="00815649">
      <w:pPr>
        <w:pStyle w:val="ListParagraph"/>
        <w:numPr>
          <w:ilvl w:val="0"/>
          <w:numId w:val="2"/>
        </w:numPr>
        <w:spacing w:after="60" w:line="276" w:lineRule="auto"/>
        <w:rPr>
          <w:rFonts w:ascii="Century Schoolbook" w:hAnsi="Century Schoolbook"/>
          <w:sz w:val="22"/>
        </w:rPr>
      </w:pPr>
      <w:r w:rsidRPr="00423171">
        <w:rPr>
          <w:rFonts w:ascii="Century Schoolbook" w:eastAsia="Calibri" w:hAnsi="Century Schoolbook" w:cs="Calibri"/>
          <w:sz w:val="22"/>
        </w:rPr>
        <w:t xml:space="preserve">Leslie Nino Piro and </w:t>
      </w:r>
      <w:r w:rsidR="00504C01">
        <w:rPr>
          <w:rFonts w:ascii="Century Schoolbook" w:eastAsia="Calibri" w:hAnsi="Century Schoolbook" w:cs="Calibri"/>
          <w:sz w:val="22"/>
        </w:rPr>
        <w:t>Kalie</w:t>
      </w:r>
      <w:r w:rsidRPr="00423171">
        <w:rPr>
          <w:rFonts w:ascii="Century Schoolbook" w:eastAsia="Calibri" w:hAnsi="Century Schoolbook" w:cs="Calibri"/>
          <w:sz w:val="22"/>
        </w:rPr>
        <w:t xml:space="preserve"> Work proposed that the Task Force first develop a working definition of “broad public records request,” noting the term is being used inconsistently (e.g., to describe both large/complex requests and discrete bulk-data requests).</w:t>
      </w:r>
    </w:p>
    <w:p w14:paraId="66DFD55D" w14:textId="77777777" w:rsidR="00CC4B88" w:rsidRPr="00423171" w:rsidRDefault="00815649">
      <w:pPr>
        <w:pStyle w:val="ListParagraph"/>
        <w:numPr>
          <w:ilvl w:val="0"/>
          <w:numId w:val="2"/>
        </w:numPr>
        <w:spacing w:after="60" w:line="276" w:lineRule="auto"/>
        <w:rPr>
          <w:rFonts w:ascii="Century Schoolbook" w:hAnsi="Century Schoolbook"/>
          <w:sz w:val="22"/>
        </w:rPr>
      </w:pPr>
      <w:r w:rsidRPr="00423171">
        <w:rPr>
          <w:rFonts w:ascii="Century Schoolbook" w:eastAsia="Calibri" w:hAnsi="Century Schoolbook" w:cs="Calibri"/>
          <w:sz w:val="22"/>
        </w:rPr>
        <w:t>No resolution was reached; the discussion will continue at a future meeting.</w:t>
      </w:r>
    </w:p>
    <w:p w14:paraId="3409454D" w14:textId="77777777" w:rsidR="00CC4B88" w:rsidRPr="00423171" w:rsidRDefault="00815649" w:rsidP="003C60C9">
      <w:pPr>
        <w:pStyle w:val="Heading3"/>
        <w:spacing w:before="120" w:after="120"/>
        <w:rPr>
          <w:rFonts w:ascii="Century Schoolbook" w:hAnsi="Century Schoolbook"/>
        </w:rPr>
      </w:pPr>
      <w:r w:rsidRPr="00423171">
        <w:rPr>
          <w:rFonts w:ascii="Century Schoolbook" w:eastAsia="Calibri" w:hAnsi="Century Schoolbook" w:cs="Calibri"/>
          <w:b/>
          <w:bCs/>
        </w:rPr>
        <w:t>3.4 — Cost, Burden, and Time Constraints for Redaction</w:t>
      </w:r>
    </w:p>
    <w:p w14:paraId="62B45FC1" w14:textId="77777777" w:rsidR="00CC4B88" w:rsidRPr="00423171" w:rsidRDefault="00815649">
      <w:pPr>
        <w:pStyle w:val="ListParagraph"/>
        <w:numPr>
          <w:ilvl w:val="0"/>
          <w:numId w:val="2"/>
        </w:numPr>
        <w:spacing w:after="60" w:line="276" w:lineRule="auto"/>
        <w:rPr>
          <w:rFonts w:ascii="Century Schoolbook" w:hAnsi="Century Schoolbook"/>
          <w:sz w:val="22"/>
        </w:rPr>
      </w:pPr>
      <w:r w:rsidRPr="00423171">
        <w:rPr>
          <w:rFonts w:ascii="Century Schoolbook" w:eastAsia="Calibri" w:hAnsi="Century Schoolbook" w:cs="Calibri"/>
          <w:sz w:val="22"/>
        </w:rPr>
        <w:t>Members discussed the relationship between broad requests, redaction burden, and commercial use of records (e.g., body-worn camera footage requested for entertainment purposes).</w:t>
      </w:r>
    </w:p>
    <w:p w14:paraId="3CCA6593" w14:textId="34A66C0E" w:rsidR="00CC4B88" w:rsidRPr="00423171" w:rsidRDefault="00815649">
      <w:pPr>
        <w:pStyle w:val="ListParagraph"/>
        <w:numPr>
          <w:ilvl w:val="0"/>
          <w:numId w:val="2"/>
        </w:numPr>
        <w:spacing w:after="60" w:line="276" w:lineRule="auto"/>
        <w:rPr>
          <w:rFonts w:ascii="Century Schoolbook" w:hAnsi="Century Schoolbook"/>
          <w:sz w:val="22"/>
        </w:rPr>
      </w:pPr>
      <w:r w:rsidRPr="00423171">
        <w:rPr>
          <w:rFonts w:ascii="Century Schoolbook" w:eastAsia="Calibri" w:hAnsi="Century Schoolbook" w:cs="Calibri"/>
          <w:sz w:val="22"/>
        </w:rPr>
        <w:t>Proposed solutions discussed a standardized front-end mechanism/resource to help requesters narrow requests before submission; and a designated point of contact at agencies for requesters.</w:t>
      </w:r>
    </w:p>
    <w:p w14:paraId="3BA798E9" w14:textId="77777777" w:rsidR="00CC4B88" w:rsidRPr="00423171" w:rsidRDefault="00815649">
      <w:pPr>
        <w:pStyle w:val="ListParagraph"/>
        <w:numPr>
          <w:ilvl w:val="0"/>
          <w:numId w:val="2"/>
        </w:numPr>
        <w:spacing w:after="60" w:line="276" w:lineRule="auto"/>
        <w:rPr>
          <w:rFonts w:ascii="Century Schoolbook" w:hAnsi="Century Schoolbook"/>
          <w:sz w:val="22"/>
        </w:rPr>
      </w:pPr>
      <w:r w:rsidRPr="00423171">
        <w:rPr>
          <w:rFonts w:ascii="Century Schoolbook" w:eastAsia="Calibri" w:hAnsi="Century Schoolbook" w:cs="Calibri"/>
          <w:sz w:val="22"/>
        </w:rPr>
        <w:t xml:space="preserve">Leslie Nino Piro will solicit cost and </w:t>
      </w:r>
      <w:proofErr w:type="gramStart"/>
      <w:r w:rsidRPr="00423171">
        <w:rPr>
          <w:rFonts w:ascii="Century Schoolbook" w:eastAsia="Calibri" w:hAnsi="Century Schoolbook" w:cs="Calibri"/>
          <w:sz w:val="22"/>
        </w:rPr>
        <w:t>staff-hours</w:t>
      </w:r>
      <w:proofErr w:type="gramEnd"/>
      <w:r w:rsidRPr="00423171">
        <w:rPr>
          <w:rFonts w:ascii="Century Schoolbook" w:eastAsia="Calibri" w:hAnsi="Century Schoolbook" w:cs="Calibri"/>
          <w:sz w:val="22"/>
        </w:rPr>
        <w:t xml:space="preserve"> information from state agencies to include as examples in the report.</w:t>
      </w:r>
    </w:p>
    <w:p w14:paraId="27A1FAB0" w14:textId="77777777" w:rsidR="00CC4B88" w:rsidRPr="00423171" w:rsidRDefault="00815649">
      <w:pPr>
        <w:pStyle w:val="ListParagraph"/>
        <w:numPr>
          <w:ilvl w:val="0"/>
          <w:numId w:val="2"/>
        </w:numPr>
        <w:spacing w:after="60" w:line="276" w:lineRule="auto"/>
        <w:rPr>
          <w:rFonts w:ascii="Century Schoolbook" w:hAnsi="Century Schoolbook"/>
          <w:sz w:val="22"/>
        </w:rPr>
      </w:pPr>
      <w:r w:rsidRPr="00423171">
        <w:rPr>
          <w:rFonts w:ascii="Century Schoolbook" w:eastAsia="Calibri" w:hAnsi="Century Schoolbook" w:cs="Calibri"/>
          <w:sz w:val="22"/>
        </w:rPr>
        <w:t>Members discussed redaction technology currently in use (e.g., frame-by-frame body-worn camera review, Adobe-based document redaction, exploratory use of AI) and its costs; Matt Christian and Leslie Nino Piro noted interest in surveying agencies statewide on tools and associated costs as a basis for a possible funding recommendation.</w:t>
      </w:r>
    </w:p>
    <w:p w14:paraId="0C1AF5D3" w14:textId="77777777" w:rsidR="00CC4B88" w:rsidRPr="00423171" w:rsidRDefault="00815649">
      <w:pPr>
        <w:pStyle w:val="ListParagraph"/>
        <w:numPr>
          <w:ilvl w:val="0"/>
          <w:numId w:val="2"/>
        </w:numPr>
        <w:spacing w:after="60" w:line="276" w:lineRule="auto"/>
        <w:rPr>
          <w:rFonts w:ascii="Century Schoolbook" w:hAnsi="Century Schoolbook"/>
          <w:sz w:val="22"/>
        </w:rPr>
      </w:pPr>
      <w:r w:rsidRPr="00423171">
        <w:rPr>
          <w:rFonts w:ascii="Century Schoolbook" w:eastAsia="Calibri" w:hAnsi="Century Schoolbook" w:cs="Calibri"/>
          <w:sz w:val="22"/>
        </w:rPr>
        <w:t>Members noted that locating responsive records across multiple databases (not only redacting them) is itself a significant cost driver.</w:t>
      </w:r>
    </w:p>
    <w:p w14:paraId="015568DD" w14:textId="77777777" w:rsidR="00CC4B88" w:rsidRPr="00423171" w:rsidRDefault="00815649" w:rsidP="003C60C9">
      <w:pPr>
        <w:pStyle w:val="Heading3"/>
        <w:spacing w:before="120" w:after="120"/>
        <w:rPr>
          <w:rFonts w:ascii="Century Schoolbook" w:hAnsi="Century Schoolbook"/>
        </w:rPr>
      </w:pPr>
      <w:r w:rsidRPr="00423171">
        <w:rPr>
          <w:rFonts w:ascii="Century Schoolbook" w:eastAsia="Calibri" w:hAnsi="Century Schoolbook" w:cs="Calibri"/>
          <w:b/>
          <w:bCs/>
        </w:rPr>
        <w:t>3.5 — Financial Burden / Fee Structures</w:t>
      </w:r>
    </w:p>
    <w:p w14:paraId="44A48528" w14:textId="172AB020" w:rsidR="00CC4B88" w:rsidRPr="00423171" w:rsidRDefault="00815649" w:rsidP="002D502F">
      <w:pPr>
        <w:pStyle w:val="ListParagraph"/>
        <w:numPr>
          <w:ilvl w:val="0"/>
          <w:numId w:val="2"/>
        </w:numPr>
        <w:spacing w:before="120" w:after="60" w:line="276" w:lineRule="auto"/>
        <w:rPr>
          <w:rFonts w:ascii="Century Schoolbook" w:hAnsi="Century Schoolbook"/>
          <w:sz w:val="22"/>
        </w:rPr>
      </w:pPr>
      <w:r w:rsidRPr="00423171">
        <w:rPr>
          <w:rFonts w:ascii="Century Schoolbook" w:eastAsia="Calibri" w:hAnsi="Century Schoolbook" w:cs="Calibri"/>
          <w:sz w:val="22"/>
        </w:rPr>
        <w:t xml:space="preserve">Assignments: Colleen </w:t>
      </w:r>
      <w:r w:rsidR="00504C01">
        <w:rPr>
          <w:rFonts w:ascii="Century Schoolbook" w:eastAsia="Calibri" w:hAnsi="Century Schoolbook" w:cs="Calibri"/>
          <w:sz w:val="22"/>
        </w:rPr>
        <w:t>McCarty</w:t>
      </w:r>
      <w:r w:rsidRPr="00423171">
        <w:rPr>
          <w:rFonts w:ascii="Century Schoolbook" w:eastAsia="Calibri" w:hAnsi="Century Schoolbook" w:cs="Calibri"/>
          <w:sz w:val="22"/>
        </w:rPr>
        <w:t xml:space="preserve"> will compile fee schedules from local governments/municipalities (Southern Nevada); Leslie Nino Piro will compile fee schedules from state agencies. </w:t>
      </w:r>
      <w:r w:rsidR="002D502F">
        <w:rPr>
          <w:rFonts w:ascii="Century Schoolbook" w:eastAsia="Calibri" w:hAnsi="Century Schoolbook" w:cs="Calibri"/>
          <w:sz w:val="22"/>
        </w:rPr>
        <w:t>Staci</w:t>
      </w:r>
      <w:r w:rsidRPr="00423171">
        <w:rPr>
          <w:rFonts w:ascii="Century Schoolbook" w:eastAsia="Calibri" w:hAnsi="Century Schoolbook" w:cs="Calibri"/>
          <w:sz w:val="22"/>
        </w:rPr>
        <w:t xml:space="preserve"> Lindberg offered to provide </w:t>
      </w:r>
      <w:r w:rsidR="00673BC2">
        <w:rPr>
          <w:rFonts w:ascii="Century Schoolbook" w:eastAsia="Calibri" w:hAnsi="Century Schoolbook" w:cs="Calibri"/>
          <w:sz w:val="22"/>
        </w:rPr>
        <w:t>Lyon</w:t>
      </w:r>
      <w:r w:rsidRPr="00423171">
        <w:rPr>
          <w:rFonts w:ascii="Century Schoolbook" w:eastAsia="Calibri" w:hAnsi="Century Schoolbook" w:cs="Calibri"/>
          <w:sz w:val="22"/>
        </w:rPr>
        <w:t xml:space="preserve"> County’s departmental fee schedule.</w:t>
      </w:r>
    </w:p>
    <w:p w14:paraId="76952313" w14:textId="77777777" w:rsidR="00CC4B88" w:rsidRPr="00423171" w:rsidRDefault="00815649">
      <w:pPr>
        <w:pStyle w:val="ListParagraph"/>
        <w:numPr>
          <w:ilvl w:val="0"/>
          <w:numId w:val="2"/>
        </w:numPr>
        <w:spacing w:after="60" w:line="276" w:lineRule="auto"/>
        <w:rPr>
          <w:rFonts w:ascii="Century Schoolbook" w:hAnsi="Century Schoolbook"/>
          <w:sz w:val="22"/>
        </w:rPr>
      </w:pPr>
      <w:r w:rsidRPr="00423171">
        <w:rPr>
          <w:rFonts w:ascii="Century Schoolbook" w:eastAsia="Calibri" w:hAnsi="Century Schoolbook" w:cs="Calibri"/>
          <w:sz w:val="22"/>
        </w:rPr>
        <w:t>Matt Christian described Metropolitan Police Department’s published fee schedule, including a body-worn-camera review/redaction rate of $89/hour reflecting the actual cost of the commissioned personnel assigned to that task, and offered to explain Metro’s legal basis for its fees if the department is cited as an example in the report.</w:t>
      </w:r>
    </w:p>
    <w:p w14:paraId="526F8983" w14:textId="77777777" w:rsidR="00CC4B88" w:rsidRPr="00423171" w:rsidRDefault="00815649">
      <w:pPr>
        <w:pStyle w:val="ListParagraph"/>
        <w:numPr>
          <w:ilvl w:val="0"/>
          <w:numId w:val="2"/>
        </w:numPr>
        <w:spacing w:after="60" w:line="276" w:lineRule="auto"/>
        <w:rPr>
          <w:rFonts w:ascii="Century Schoolbook" w:hAnsi="Century Schoolbook"/>
          <w:sz w:val="22"/>
        </w:rPr>
      </w:pPr>
      <w:r w:rsidRPr="00423171">
        <w:rPr>
          <w:rFonts w:ascii="Century Schoolbook" w:eastAsia="Calibri" w:hAnsi="Century Schoolbook" w:cs="Calibri"/>
          <w:sz w:val="22"/>
        </w:rPr>
        <w:t>Members noted NRS requires agencies to publish fee schedules following approval at an open meeting.</w:t>
      </w:r>
    </w:p>
    <w:p w14:paraId="1BFB38F0" w14:textId="77777777" w:rsidR="00CC4B88" w:rsidRPr="00423171" w:rsidRDefault="00815649" w:rsidP="003C60C9">
      <w:pPr>
        <w:pStyle w:val="Heading3"/>
        <w:spacing w:before="120" w:after="120"/>
        <w:rPr>
          <w:rFonts w:ascii="Century Schoolbook" w:hAnsi="Century Schoolbook"/>
        </w:rPr>
      </w:pPr>
      <w:r w:rsidRPr="00423171">
        <w:rPr>
          <w:rFonts w:ascii="Century Schoolbook" w:eastAsia="Calibri" w:hAnsi="Century Schoolbook" w:cs="Calibri"/>
          <w:b/>
          <w:bCs/>
        </w:rPr>
        <w:t>3.6 — Dispute Resolution Mechanisms</w:t>
      </w:r>
    </w:p>
    <w:p w14:paraId="0FC41A92" w14:textId="44CA2C14" w:rsidR="00CC4B88" w:rsidRPr="00423171" w:rsidRDefault="00815649">
      <w:pPr>
        <w:pStyle w:val="ListParagraph"/>
        <w:numPr>
          <w:ilvl w:val="0"/>
          <w:numId w:val="2"/>
        </w:numPr>
        <w:spacing w:after="60" w:line="276" w:lineRule="auto"/>
        <w:rPr>
          <w:rFonts w:ascii="Century Schoolbook" w:hAnsi="Century Schoolbook"/>
          <w:sz w:val="22"/>
        </w:rPr>
      </w:pPr>
      <w:r w:rsidRPr="00423171">
        <w:rPr>
          <w:rFonts w:ascii="Century Schoolbook" w:eastAsia="Calibri" w:hAnsi="Century Schoolbook" w:cs="Calibri"/>
          <w:sz w:val="22"/>
        </w:rPr>
        <w:t xml:space="preserve">Colleen </w:t>
      </w:r>
      <w:r w:rsidR="00504C01">
        <w:rPr>
          <w:rFonts w:ascii="Century Schoolbook" w:eastAsia="Calibri" w:hAnsi="Century Schoolbook" w:cs="Calibri"/>
          <w:sz w:val="22"/>
        </w:rPr>
        <w:t>McCarty</w:t>
      </w:r>
      <w:r w:rsidRPr="00423171">
        <w:rPr>
          <w:rFonts w:ascii="Century Schoolbook" w:eastAsia="Calibri" w:hAnsi="Century Schoolbook" w:cs="Calibri"/>
          <w:sz w:val="22"/>
        </w:rPr>
        <w:t xml:space="preserve"> reported ongoing engagement with the Reporters Committee for Freedom of the Press to research dispute-resolution models (including ombudsperson models) used in other states, with a report expected at the September meeting.</w:t>
      </w:r>
    </w:p>
    <w:p w14:paraId="713BFC2C" w14:textId="00A6E7B7" w:rsidR="00CC4B88" w:rsidRPr="00423171" w:rsidRDefault="00815649">
      <w:pPr>
        <w:pStyle w:val="ListParagraph"/>
        <w:numPr>
          <w:ilvl w:val="0"/>
          <w:numId w:val="2"/>
        </w:numPr>
        <w:spacing w:after="60" w:line="276" w:lineRule="auto"/>
        <w:rPr>
          <w:rFonts w:ascii="Century Schoolbook" w:hAnsi="Century Schoolbook"/>
          <w:sz w:val="22"/>
        </w:rPr>
      </w:pPr>
      <w:r w:rsidRPr="00423171">
        <w:rPr>
          <w:rFonts w:ascii="Century Schoolbook" w:eastAsia="Calibri" w:hAnsi="Century Schoolbook" w:cs="Calibri"/>
          <w:sz w:val="22"/>
        </w:rPr>
        <w:t xml:space="preserve">Members discussed the current litigation process (petition for writ of mandamus) under NRS </w:t>
      </w:r>
      <w:r w:rsidR="002501FF">
        <w:rPr>
          <w:rFonts w:ascii="Century Schoolbook" w:eastAsia="Calibri" w:hAnsi="Century Schoolbook" w:cs="Calibri"/>
          <w:sz w:val="22"/>
        </w:rPr>
        <w:t xml:space="preserve">Chapter </w:t>
      </w:r>
      <w:r w:rsidRPr="00423171">
        <w:rPr>
          <w:rFonts w:ascii="Century Schoolbook" w:eastAsia="Calibri" w:hAnsi="Century Schoolbook" w:cs="Calibri"/>
          <w:sz w:val="22"/>
        </w:rPr>
        <w:t xml:space="preserve">239, including its relative speed when expedited (cited example: resolved in approximately 40 days) versus the cost barrier posed by district court filing fees </w:t>
      </w:r>
      <w:r w:rsidRPr="00423171">
        <w:rPr>
          <w:rFonts w:ascii="Century Schoolbook" w:eastAsia="Calibri" w:hAnsi="Century Schoolbook" w:cs="Calibri"/>
          <w:sz w:val="22"/>
        </w:rPr>
        <w:lastRenderedPageBreak/>
        <w:t>(approximately $400+) for individual requesters, noting fee waivers are available for indigent filers.</w:t>
      </w:r>
    </w:p>
    <w:p w14:paraId="25461979" w14:textId="77777777" w:rsidR="00CC4B88" w:rsidRPr="00423171" w:rsidRDefault="00815649">
      <w:pPr>
        <w:pStyle w:val="ListParagraph"/>
        <w:numPr>
          <w:ilvl w:val="0"/>
          <w:numId w:val="2"/>
        </w:numPr>
        <w:spacing w:after="60" w:line="276" w:lineRule="auto"/>
        <w:rPr>
          <w:rFonts w:ascii="Century Schoolbook" w:hAnsi="Century Schoolbook"/>
          <w:sz w:val="22"/>
        </w:rPr>
      </w:pPr>
      <w:r w:rsidRPr="00423171">
        <w:rPr>
          <w:rFonts w:ascii="Century Schoolbook" w:eastAsia="Calibri" w:hAnsi="Century Schoolbook" w:cs="Calibri"/>
          <w:sz w:val="22"/>
        </w:rPr>
        <w:t>Proposals discussed included a pre-litigation mediation or administrative-review step (e.g., an independent, non-agency-employee hearing officer), whether as an optional or required step; no consensus was reached on whether such a step should be mandatory.</w:t>
      </w:r>
    </w:p>
    <w:p w14:paraId="0D4C099B" w14:textId="77777777" w:rsidR="00CC4B88" w:rsidRPr="00423171" w:rsidRDefault="00815649">
      <w:pPr>
        <w:pStyle w:val="ListParagraph"/>
        <w:numPr>
          <w:ilvl w:val="0"/>
          <w:numId w:val="2"/>
        </w:numPr>
        <w:spacing w:after="60" w:line="276" w:lineRule="auto"/>
        <w:rPr>
          <w:rFonts w:ascii="Century Schoolbook" w:hAnsi="Century Schoolbook"/>
          <w:sz w:val="22"/>
        </w:rPr>
      </w:pPr>
      <w:r w:rsidRPr="00423171">
        <w:rPr>
          <w:rFonts w:ascii="Century Schoolbook" w:eastAsia="Calibri" w:hAnsi="Century Schoolbook" w:cs="Calibri"/>
          <w:sz w:val="22"/>
        </w:rPr>
        <w:t>Members also discussed a front-end resource/point of contact to help requesters craft requests before submission, potentially reducing the volume of disputes reaching litigation.</w:t>
      </w:r>
    </w:p>
    <w:p w14:paraId="39194032" w14:textId="77777777" w:rsidR="00CC4B88" w:rsidRPr="00423171" w:rsidRDefault="00815649" w:rsidP="003C60C9">
      <w:pPr>
        <w:pStyle w:val="Heading3"/>
        <w:spacing w:before="120" w:after="120"/>
        <w:rPr>
          <w:rFonts w:ascii="Century Schoolbook" w:hAnsi="Century Schoolbook"/>
        </w:rPr>
      </w:pPr>
      <w:r w:rsidRPr="00423171">
        <w:rPr>
          <w:rFonts w:ascii="Century Schoolbook" w:eastAsia="Calibri" w:hAnsi="Century Schoolbook" w:cs="Calibri"/>
          <w:b/>
          <w:bCs/>
        </w:rPr>
        <w:t>3.7 — Data Collection and Sharing Methods</w:t>
      </w:r>
    </w:p>
    <w:p w14:paraId="18C0A38B" w14:textId="77777777" w:rsidR="00CC4B88" w:rsidRPr="00423171" w:rsidRDefault="00815649">
      <w:pPr>
        <w:pStyle w:val="ListParagraph"/>
        <w:numPr>
          <w:ilvl w:val="0"/>
          <w:numId w:val="2"/>
        </w:numPr>
        <w:spacing w:after="60" w:line="276" w:lineRule="auto"/>
        <w:rPr>
          <w:rFonts w:ascii="Century Schoolbook" w:hAnsi="Century Schoolbook"/>
          <w:sz w:val="22"/>
        </w:rPr>
      </w:pPr>
      <w:r w:rsidRPr="00423171">
        <w:rPr>
          <w:rFonts w:ascii="Century Schoolbook" w:eastAsia="Calibri" w:hAnsi="Century Schoolbook" w:cs="Calibri"/>
          <w:sz w:val="22"/>
        </w:rPr>
        <w:t>No comments or proposed revisions at this time; to be developed further.</w:t>
      </w:r>
    </w:p>
    <w:p w14:paraId="314EDC1F" w14:textId="77777777" w:rsidR="00CC4B88" w:rsidRPr="00423171" w:rsidRDefault="00815649" w:rsidP="003C60C9">
      <w:pPr>
        <w:pStyle w:val="Heading3"/>
        <w:spacing w:before="120" w:after="120"/>
        <w:rPr>
          <w:rFonts w:ascii="Century Schoolbook" w:hAnsi="Century Schoolbook"/>
        </w:rPr>
      </w:pPr>
      <w:r w:rsidRPr="00423171">
        <w:rPr>
          <w:rFonts w:ascii="Century Schoolbook" w:eastAsia="Calibri" w:hAnsi="Century Schoolbook" w:cs="Calibri"/>
          <w:b/>
          <w:bCs/>
        </w:rPr>
        <w:t>4.1 — Clarification of Custodianship and Control</w:t>
      </w:r>
    </w:p>
    <w:p w14:paraId="395F55D2" w14:textId="117C1992" w:rsidR="00CC4B88" w:rsidRPr="00423171" w:rsidRDefault="00815649">
      <w:pPr>
        <w:pStyle w:val="ListParagraph"/>
        <w:numPr>
          <w:ilvl w:val="0"/>
          <w:numId w:val="2"/>
        </w:numPr>
        <w:spacing w:after="60" w:line="276" w:lineRule="auto"/>
        <w:rPr>
          <w:rFonts w:ascii="Century Schoolbook" w:hAnsi="Century Schoolbook"/>
          <w:sz w:val="22"/>
        </w:rPr>
      </w:pPr>
      <w:r w:rsidRPr="00423171">
        <w:rPr>
          <w:rFonts w:ascii="Century Schoolbook" w:eastAsia="Calibri" w:hAnsi="Century Schoolbook" w:cs="Calibri"/>
          <w:sz w:val="22"/>
        </w:rPr>
        <w:t xml:space="preserve">Members discussed ambiguity in NRS </w:t>
      </w:r>
      <w:r w:rsidR="00362FD0">
        <w:rPr>
          <w:rFonts w:ascii="Century Schoolbook" w:eastAsia="Calibri" w:hAnsi="Century Schoolbook" w:cs="Calibri"/>
          <w:sz w:val="22"/>
        </w:rPr>
        <w:t xml:space="preserve">Chapter </w:t>
      </w:r>
      <w:r w:rsidRPr="00423171">
        <w:rPr>
          <w:rFonts w:ascii="Century Schoolbook" w:eastAsia="Calibri" w:hAnsi="Century Schoolbook" w:cs="Calibri"/>
          <w:sz w:val="22"/>
        </w:rPr>
        <w:t>239 regarding “legal custody and control” of records, including circumstances where an agency possesses another entity’s records or third-party materials (e.g., voluntarily provided surveillance footage), without a statutory definition of “public record.”</w:t>
      </w:r>
    </w:p>
    <w:p w14:paraId="196C3AD9" w14:textId="77777777" w:rsidR="00CC4B88" w:rsidRPr="00423171" w:rsidRDefault="00815649">
      <w:pPr>
        <w:pStyle w:val="ListParagraph"/>
        <w:numPr>
          <w:ilvl w:val="0"/>
          <w:numId w:val="2"/>
        </w:numPr>
        <w:spacing w:after="60" w:line="276" w:lineRule="auto"/>
        <w:rPr>
          <w:rFonts w:ascii="Century Schoolbook" w:hAnsi="Century Schoolbook"/>
          <w:sz w:val="22"/>
        </w:rPr>
      </w:pPr>
      <w:r w:rsidRPr="00423171">
        <w:rPr>
          <w:rFonts w:ascii="Century Schoolbook" w:eastAsia="Calibri" w:hAnsi="Century Schoolbook" w:cs="Calibri"/>
          <w:sz w:val="22"/>
        </w:rPr>
        <w:t>General agreement that this area of law would benefit from legislative clarification, though members did not agree on what the substantive rule should be.</w:t>
      </w:r>
    </w:p>
    <w:p w14:paraId="681A5D56" w14:textId="77777777" w:rsidR="00CC4B88" w:rsidRPr="00423171" w:rsidRDefault="00815649" w:rsidP="003C60C9">
      <w:pPr>
        <w:pStyle w:val="Heading3"/>
        <w:spacing w:before="120" w:after="120"/>
        <w:rPr>
          <w:rFonts w:ascii="Century Schoolbook" w:hAnsi="Century Schoolbook"/>
        </w:rPr>
      </w:pPr>
      <w:r w:rsidRPr="00423171">
        <w:rPr>
          <w:rFonts w:ascii="Century Schoolbook" w:eastAsia="Calibri" w:hAnsi="Century Schoolbook" w:cs="Calibri"/>
          <w:b/>
          <w:bCs/>
        </w:rPr>
        <w:t>4.2 — Protection of Sensitive Information and Transparency</w:t>
      </w:r>
    </w:p>
    <w:p w14:paraId="567BA985" w14:textId="7E6F908D" w:rsidR="00CC4B88" w:rsidRPr="00423171" w:rsidRDefault="00815649">
      <w:pPr>
        <w:pStyle w:val="ListParagraph"/>
        <w:numPr>
          <w:ilvl w:val="0"/>
          <w:numId w:val="2"/>
        </w:numPr>
        <w:spacing w:after="60" w:line="276" w:lineRule="auto"/>
        <w:rPr>
          <w:rFonts w:ascii="Century Schoolbook" w:hAnsi="Century Schoolbook"/>
          <w:sz w:val="22"/>
        </w:rPr>
      </w:pPr>
      <w:r w:rsidRPr="00423171">
        <w:rPr>
          <w:rFonts w:ascii="Century Schoolbook" w:eastAsia="Calibri" w:hAnsi="Century Schoolbook" w:cs="Calibri"/>
          <w:sz w:val="22"/>
        </w:rPr>
        <w:t xml:space="preserve">Extensive discussion of the </w:t>
      </w:r>
      <w:r w:rsidR="00702C7E">
        <w:rPr>
          <w:rFonts w:ascii="Century Schoolbook" w:eastAsia="Calibri" w:hAnsi="Century Schoolbook" w:cs="Calibri"/>
          <w:sz w:val="22"/>
        </w:rPr>
        <w:t xml:space="preserve">personal </w:t>
      </w:r>
      <w:r w:rsidRPr="00423171">
        <w:rPr>
          <w:rFonts w:ascii="Century Schoolbook" w:eastAsia="Calibri" w:hAnsi="Century Schoolbook" w:cs="Calibri"/>
          <w:sz w:val="22"/>
        </w:rPr>
        <w:t>privacy balancing test (</w:t>
      </w:r>
      <w:r w:rsidR="00702C7E">
        <w:rPr>
          <w:rFonts w:ascii="Century Schoolbook" w:eastAsia="Calibri" w:hAnsi="Century Schoolbook" w:cs="Calibri"/>
          <w:sz w:val="22"/>
        </w:rPr>
        <w:t>“</w:t>
      </w:r>
      <w:r w:rsidRPr="00702C7E">
        <w:rPr>
          <w:rFonts w:ascii="Century Schoolbook" w:eastAsia="Calibri" w:hAnsi="Century Schoolbook" w:cs="Calibri"/>
          <w:i/>
          <w:iCs/>
          <w:sz w:val="22"/>
        </w:rPr>
        <w:t>CCSD</w:t>
      </w:r>
      <w:r w:rsidRPr="00423171">
        <w:rPr>
          <w:rFonts w:ascii="Century Schoolbook" w:eastAsia="Calibri" w:hAnsi="Century Schoolbook" w:cs="Calibri"/>
          <w:sz w:val="22"/>
        </w:rPr>
        <w:t xml:space="preserve"> balancing test</w:t>
      </w:r>
      <w:r w:rsidR="00702C7E">
        <w:rPr>
          <w:rFonts w:ascii="Century Schoolbook" w:eastAsia="Calibri" w:hAnsi="Century Schoolbook" w:cs="Calibri"/>
          <w:sz w:val="22"/>
        </w:rPr>
        <w:t>”</w:t>
      </w:r>
      <w:r w:rsidRPr="00423171">
        <w:rPr>
          <w:rFonts w:ascii="Century Schoolbook" w:eastAsia="Calibri" w:hAnsi="Century Schoolbook" w:cs="Calibri"/>
          <w:sz w:val="22"/>
        </w:rPr>
        <w:t>). Positions included:</w:t>
      </w:r>
    </w:p>
    <w:p w14:paraId="61234821" w14:textId="3D48E1A9" w:rsidR="00CC4B88" w:rsidRPr="00423171" w:rsidRDefault="00815649">
      <w:pPr>
        <w:pStyle w:val="ListParagraph"/>
        <w:numPr>
          <w:ilvl w:val="1"/>
          <w:numId w:val="2"/>
        </w:numPr>
        <w:spacing w:after="60" w:line="276" w:lineRule="auto"/>
        <w:rPr>
          <w:rFonts w:ascii="Century Schoolbook" w:hAnsi="Century Schoolbook"/>
          <w:sz w:val="22"/>
        </w:rPr>
      </w:pPr>
      <w:r w:rsidRPr="00423171">
        <w:rPr>
          <w:rFonts w:ascii="Century Schoolbook" w:eastAsia="Calibri" w:hAnsi="Century Schoolbook" w:cs="Calibri"/>
          <w:sz w:val="22"/>
        </w:rPr>
        <w:t xml:space="preserve">Concern (Ben </w:t>
      </w:r>
      <w:r w:rsidR="00504C01">
        <w:rPr>
          <w:rFonts w:ascii="Century Schoolbook" w:eastAsia="Calibri" w:hAnsi="Century Schoolbook" w:cs="Calibri"/>
          <w:sz w:val="22"/>
        </w:rPr>
        <w:t>Lipman</w:t>
      </w:r>
      <w:r w:rsidRPr="00423171">
        <w:rPr>
          <w:rFonts w:ascii="Century Schoolbook" w:eastAsia="Calibri" w:hAnsi="Century Schoolbook" w:cs="Calibri"/>
          <w:sz w:val="22"/>
        </w:rPr>
        <w:t>) that the balancing test is frequently overused by agencies absent a genuine, legislature-recognized privacy interest, and that clarification of the applicable standard would be beneficial.</w:t>
      </w:r>
    </w:p>
    <w:p w14:paraId="2192FAA6" w14:textId="77777777" w:rsidR="00CC4B88" w:rsidRPr="00423171" w:rsidRDefault="00815649">
      <w:pPr>
        <w:pStyle w:val="ListParagraph"/>
        <w:numPr>
          <w:ilvl w:val="1"/>
          <w:numId w:val="2"/>
        </w:numPr>
        <w:spacing w:after="60" w:line="276" w:lineRule="auto"/>
        <w:rPr>
          <w:rFonts w:ascii="Century Schoolbook" w:hAnsi="Century Schoolbook"/>
          <w:sz w:val="22"/>
        </w:rPr>
      </w:pPr>
      <w:r w:rsidRPr="00423171">
        <w:rPr>
          <w:rFonts w:ascii="Century Schoolbook" w:eastAsia="Calibri" w:hAnsi="Century Schoolbook" w:cs="Calibri"/>
          <w:sz w:val="22"/>
        </w:rPr>
        <w:t>Support (Matt Christian) for developing a reference list of common record categories with clear confidentiality determinations, while retaining the balancing test as a fail-safe for records not otherwise categorized.</w:t>
      </w:r>
    </w:p>
    <w:p w14:paraId="1EA671EC" w14:textId="63B4394E" w:rsidR="00CC4B88" w:rsidRPr="00423171" w:rsidRDefault="00815649">
      <w:pPr>
        <w:pStyle w:val="ListParagraph"/>
        <w:numPr>
          <w:ilvl w:val="1"/>
          <w:numId w:val="2"/>
        </w:numPr>
        <w:spacing w:after="60" w:line="276" w:lineRule="auto"/>
        <w:rPr>
          <w:rFonts w:ascii="Century Schoolbook" w:hAnsi="Century Schoolbook"/>
          <w:sz w:val="22"/>
        </w:rPr>
      </w:pPr>
      <w:r w:rsidRPr="00423171">
        <w:rPr>
          <w:rFonts w:ascii="Century Schoolbook" w:eastAsia="Calibri" w:hAnsi="Century Schoolbook" w:cs="Calibri"/>
          <w:sz w:val="22"/>
        </w:rPr>
        <w:t xml:space="preserve">Concern (Colleen </w:t>
      </w:r>
      <w:r w:rsidR="00504C01">
        <w:rPr>
          <w:rFonts w:ascii="Century Schoolbook" w:eastAsia="Calibri" w:hAnsi="Century Schoolbook" w:cs="Calibri"/>
          <w:sz w:val="22"/>
        </w:rPr>
        <w:t>McCarty</w:t>
      </w:r>
      <w:r w:rsidRPr="00423171">
        <w:rPr>
          <w:rFonts w:ascii="Century Schoolbook" w:eastAsia="Calibri" w:hAnsi="Century Schoolbook" w:cs="Calibri"/>
          <w:sz w:val="22"/>
        </w:rPr>
        <w:t>) that categorical lists may not account for context-dependent situations where disclosure serves an important public interest.</w:t>
      </w:r>
    </w:p>
    <w:p w14:paraId="726D2660" w14:textId="0FE63D71" w:rsidR="00CC4B88" w:rsidRPr="00423171" w:rsidRDefault="00815649">
      <w:pPr>
        <w:pStyle w:val="ListParagraph"/>
        <w:numPr>
          <w:ilvl w:val="1"/>
          <w:numId w:val="2"/>
        </w:numPr>
        <w:spacing w:after="60" w:line="276" w:lineRule="auto"/>
        <w:rPr>
          <w:rFonts w:ascii="Century Schoolbook" w:hAnsi="Century Schoolbook"/>
          <w:sz w:val="22"/>
        </w:rPr>
      </w:pPr>
      <w:r w:rsidRPr="00423171">
        <w:rPr>
          <w:rFonts w:ascii="Century Schoolbook" w:eastAsia="Calibri" w:hAnsi="Century Schoolbook" w:cs="Calibri"/>
          <w:sz w:val="22"/>
        </w:rPr>
        <w:t xml:space="preserve">Concerns raised (Leslie Nino Piro, </w:t>
      </w:r>
      <w:r w:rsidR="00504C01">
        <w:rPr>
          <w:rFonts w:ascii="Century Schoolbook" w:eastAsia="Calibri" w:hAnsi="Century Schoolbook" w:cs="Calibri"/>
          <w:sz w:val="22"/>
        </w:rPr>
        <w:t>Kalie</w:t>
      </w:r>
      <w:r w:rsidRPr="00423171">
        <w:rPr>
          <w:rFonts w:ascii="Century Schoolbook" w:eastAsia="Calibri" w:hAnsi="Century Schoolbook" w:cs="Calibri"/>
          <w:sz w:val="22"/>
        </w:rPr>
        <w:t xml:space="preserve"> Work) regarding bulk/AI-driven data-aggregator requests, the potential chilling effect of disclosure on victims/witnesses, and agency liability exposure.</w:t>
      </w:r>
    </w:p>
    <w:p w14:paraId="60662131" w14:textId="77777777" w:rsidR="00CC4B88" w:rsidRPr="00423171" w:rsidRDefault="00815649">
      <w:pPr>
        <w:pStyle w:val="ListParagraph"/>
        <w:numPr>
          <w:ilvl w:val="1"/>
          <w:numId w:val="2"/>
        </w:numPr>
        <w:spacing w:after="60" w:line="276" w:lineRule="auto"/>
        <w:rPr>
          <w:rFonts w:ascii="Century Schoolbook" w:hAnsi="Century Schoolbook"/>
          <w:sz w:val="22"/>
        </w:rPr>
      </w:pPr>
      <w:r w:rsidRPr="00423171">
        <w:rPr>
          <w:rFonts w:ascii="Century Schoolbook" w:eastAsia="Calibri" w:hAnsi="Century Schoolbook" w:cs="Calibri"/>
          <w:sz w:val="22"/>
        </w:rPr>
        <w:t>Discussion of statutory inconsistency between newly protected categories (e.g., nonprofit donor identity) and other information that remains fully public (e.g., certain property records).</w:t>
      </w:r>
    </w:p>
    <w:p w14:paraId="4914396E" w14:textId="4A15DDB1" w:rsidR="00CC4B88" w:rsidRPr="00423171" w:rsidRDefault="00815649" w:rsidP="002D502F">
      <w:pPr>
        <w:pStyle w:val="ListParagraph"/>
        <w:numPr>
          <w:ilvl w:val="1"/>
          <w:numId w:val="2"/>
        </w:numPr>
        <w:spacing w:before="120" w:after="60" w:line="276" w:lineRule="auto"/>
        <w:rPr>
          <w:rFonts w:ascii="Century Schoolbook" w:hAnsi="Century Schoolbook"/>
          <w:sz w:val="22"/>
        </w:rPr>
      </w:pPr>
      <w:r w:rsidRPr="00423171">
        <w:rPr>
          <w:rFonts w:ascii="Century Schoolbook" w:eastAsia="Calibri" w:hAnsi="Century Schoolbook" w:cs="Calibri"/>
          <w:sz w:val="22"/>
        </w:rPr>
        <w:t>Discussion (</w:t>
      </w:r>
      <w:r w:rsidR="002D502F">
        <w:rPr>
          <w:rFonts w:ascii="Century Schoolbook" w:eastAsia="Calibri" w:hAnsi="Century Schoolbook" w:cs="Calibri"/>
          <w:sz w:val="22"/>
        </w:rPr>
        <w:t>Staci</w:t>
      </w:r>
      <w:r w:rsidRPr="00423171">
        <w:rPr>
          <w:rFonts w:ascii="Century Schoolbook" w:eastAsia="Calibri" w:hAnsi="Century Schoolbook" w:cs="Calibri"/>
          <w:sz w:val="22"/>
        </w:rPr>
        <w:t xml:space="preserve"> Lindberg, Matt Christian) distinguishing records reflecting government/official conduct (appropriately public) from records primarily reflecting private individual conduct with limited public-accountability value, referencing Ninth Circuit case law (</w:t>
      </w:r>
      <w:r w:rsidRPr="00505FA8">
        <w:rPr>
          <w:rFonts w:ascii="Century Schoolbook" w:eastAsia="Calibri" w:hAnsi="Century Schoolbook" w:cs="Calibri"/>
          <w:i/>
          <w:iCs/>
          <w:sz w:val="22"/>
        </w:rPr>
        <w:t>Houston v. Maricopa County</w:t>
      </w:r>
      <w:r w:rsidRPr="00423171">
        <w:rPr>
          <w:rFonts w:ascii="Century Schoolbook" w:eastAsia="Calibri" w:hAnsi="Century Schoolbook" w:cs="Calibri"/>
          <w:sz w:val="22"/>
        </w:rPr>
        <w:t xml:space="preserve">) regarding constitutional limits on using government records </w:t>
      </w:r>
      <w:r w:rsidR="003A3222">
        <w:rPr>
          <w:rFonts w:ascii="Century Schoolbook" w:eastAsia="Calibri" w:hAnsi="Century Schoolbook" w:cs="Calibri"/>
          <w:sz w:val="22"/>
        </w:rPr>
        <w:t xml:space="preserve">that may be used </w:t>
      </w:r>
      <w:r w:rsidRPr="00423171">
        <w:rPr>
          <w:rFonts w:ascii="Century Schoolbook" w:eastAsia="Calibri" w:hAnsi="Century Schoolbook" w:cs="Calibri"/>
          <w:sz w:val="22"/>
        </w:rPr>
        <w:t>for punitive/shaming purposes.</w:t>
      </w:r>
    </w:p>
    <w:p w14:paraId="27EC08A1" w14:textId="6C850226" w:rsidR="00CC4B88" w:rsidRPr="00423171" w:rsidRDefault="00815649">
      <w:pPr>
        <w:pStyle w:val="ListParagraph"/>
        <w:numPr>
          <w:ilvl w:val="1"/>
          <w:numId w:val="2"/>
        </w:numPr>
        <w:spacing w:after="60" w:line="276" w:lineRule="auto"/>
        <w:rPr>
          <w:rFonts w:ascii="Century Schoolbook" w:hAnsi="Century Schoolbook"/>
          <w:sz w:val="22"/>
        </w:rPr>
      </w:pPr>
      <w:r w:rsidRPr="00423171">
        <w:rPr>
          <w:rFonts w:ascii="Century Schoolbook" w:eastAsia="Calibri" w:hAnsi="Century Schoolbook" w:cs="Calibri"/>
          <w:sz w:val="22"/>
        </w:rPr>
        <w:lastRenderedPageBreak/>
        <w:t xml:space="preserve">Countervailing view (Ben </w:t>
      </w:r>
      <w:r w:rsidR="00504C01">
        <w:rPr>
          <w:rFonts w:ascii="Century Schoolbook" w:eastAsia="Calibri" w:hAnsi="Century Schoolbook" w:cs="Calibri"/>
          <w:sz w:val="22"/>
        </w:rPr>
        <w:t>Lipman</w:t>
      </w:r>
      <w:r w:rsidRPr="00423171">
        <w:rPr>
          <w:rFonts w:ascii="Century Schoolbook" w:eastAsia="Calibri" w:hAnsi="Century Schoolbook" w:cs="Calibri"/>
          <w:sz w:val="22"/>
        </w:rPr>
        <w:t xml:space="preserve">, Colleen </w:t>
      </w:r>
      <w:r w:rsidR="00504C01">
        <w:rPr>
          <w:rFonts w:ascii="Century Schoolbook" w:eastAsia="Calibri" w:hAnsi="Century Schoolbook" w:cs="Calibri"/>
          <w:sz w:val="22"/>
        </w:rPr>
        <w:t>McCarty</w:t>
      </w:r>
      <w:r w:rsidRPr="00423171">
        <w:rPr>
          <w:rFonts w:ascii="Century Schoolbook" w:eastAsia="Calibri" w:hAnsi="Century Schoolbook" w:cs="Calibri"/>
          <w:sz w:val="22"/>
        </w:rPr>
        <w:t>) that expanded public disclosure and media coverage of sexual assault cases over recent decades has coincided with increased, not decreased, reporting by victims.</w:t>
      </w:r>
    </w:p>
    <w:p w14:paraId="2513CFE6" w14:textId="77777777" w:rsidR="00CC4B88" w:rsidRPr="00423171" w:rsidRDefault="00815649">
      <w:pPr>
        <w:pStyle w:val="ListParagraph"/>
        <w:numPr>
          <w:ilvl w:val="0"/>
          <w:numId w:val="2"/>
        </w:numPr>
        <w:spacing w:after="60" w:line="276" w:lineRule="auto"/>
        <w:rPr>
          <w:rFonts w:ascii="Century Schoolbook" w:hAnsi="Century Schoolbook"/>
          <w:sz w:val="22"/>
        </w:rPr>
      </w:pPr>
      <w:r w:rsidRPr="00423171">
        <w:rPr>
          <w:rFonts w:ascii="Century Schoolbook" w:eastAsia="Calibri" w:hAnsi="Century Schoolbook" w:cs="Calibri"/>
          <w:sz w:val="22"/>
        </w:rPr>
        <w:t>Matt Morris raised NRS 239.012 (immunity for good-faith disclosure/non-disclosure decisions) as an area warranting clarification, noting it has not been judicially tested. Leslie Nino Piro noted the statute’s ambiguity as to entity-level (not solely individual) liability and related financial exposure.</w:t>
      </w:r>
    </w:p>
    <w:p w14:paraId="041B6201" w14:textId="77777777" w:rsidR="00CC4B88" w:rsidRPr="00423171" w:rsidRDefault="00815649">
      <w:pPr>
        <w:pStyle w:val="ListParagraph"/>
        <w:numPr>
          <w:ilvl w:val="0"/>
          <w:numId w:val="2"/>
        </w:numPr>
        <w:spacing w:after="60" w:line="276" w:lineRule="auto"/>
        <w:rPr>
          <w:rFonts w:ascii="Century Schoolbook" w:hAnsi="Century Schoolbook"/>
          <w:sz w:val="22"/>
        </w:rPr>
      </w:pPr>
      <w:r w:rsidRPr="00423171">
        <w:rPr>
          <w:rFonts w:ascii="Century Schoolbook" w:eastAsia="Calibri" w:hAnsi="Century Schoolbook" w:cs="Calibri"/>
          <w:sz w:val="22"/>
        </w:rPr>
        <w:t>Leslie Nino Piro identified two additional factors she considers in privacy-balancing analysis: potential chilling effect on future reporting by victims/witnesses, and potential for disclosed information to be used to facilitate retaliation.</w:t>
      </w:r>
    </w:p>
    <w:p w14:paraId="298B83BA" w14:textId="77777777" w:rsidR="00CC4B88" w:rsidRPr="00423171" w:rsidRDefault="00815649" w:rsidP="003C60C9">
      <w:pPr>
        <w:pStyle w:val="Heading3"/>
        <w:spacing w:before="120" w:after="120"/>
        <w:rPr>
          <w:rFonts w:ascii="Century Schoolbook" w:hAnsi="Century Schoolbook"/>
        </w:rPr>
      </w:pPr>
      <w:r w:rsidRPr="00423171">
        <w:rPr>
          <w:rFonts w:ascii="Century Schoolbook" w:eastAsia="Calibri" w:hAnsi="Century Schoolbook" w:cs="Calibri"/>
          <w:b/>
          <w:bCs/>
        </w:rPr>
        <w:t>4.3 — Criteria for Granting or Denying Access</w:t>
      </w:r>
    </w:p>
    <w:p w14:paraId="6849355C" w14:textId="77777777" w:rsidR="00CC4B88" w:rsidRPr="00423171" w:rsidRDefault="00815649">
      <w:pPr>
        <w:pStyle w:val="ListParagraph"/>
        <w:numPr>
          <w:ilvl w:val="0"/>
          <w:numId w:val="2"/>
        </w:numPr>
        <w:spacing w:after="60" w:line="276" w:lineRule="auto"/>
        <w:rPr>
          <w:rFonts w:ascii="Century Schoolbook" w:hAnsi="Century Schoolbook"/>
          <w:sz w:val="22"/>
        </w:rPr>
      </w:pPr>
      <w:r w:rsidRPr="00423171">
        <w:rPr>
          <w:rFonts w:ascii="Century Schoolbook" w:eastAsia="Calibri" w:hAnsi="Century Schoolbook" w:cs="Calibri"/>
          <w:sz w:val="22"/>
        </w:rPr>
        <w:t>Members noted this topic had substantially been addressed through the preceding discussion; no additional comments at this time.</w:t>
      </w:r>
    </w:p>
    <w:p w14:paraId="5B90EC80" w14:textId="77777777" w:rsidR="00CC4B88" w:rsidRPr="00423171" w:rsidRDefault="00815649" w:rsidP="003C60C9">
      <w:pPr>
        <w:pStyle w:val="Heading3"/>
        <w:spacing w:before="120" w:after="120"/>
        <w:rPr>
          <w:rFonts w:ascii="Century Schoolbook" w:hAnsi="Century Schoolbook"/>
        </w:rPr>
      </w:pPr>
      <w:r w:rsidRPr="00423171">
        <w:rPr>
          <w:rFonts w:ascii="Century Schoolbook" w:eastAsia="Calibri" w:hAnsi="Century Schoolbook" w:cs="Calibri"/>
          <w:b/>
          <w:bCs/>
        </w:rPr>
        <w:t>4.4 — Penalties for Delayed or Incomplete Responses</w:t>
      </w:r>
    </w:p>
    <w:p w14:paraId="61CDE1C9" w14:textId="77777777" w:rsidR="00CC4B88" w:rsidRPr="00423171" w:rsidRDefault="00815649">
      <w:pPr>
        <w:pStyle w:val="ListParagraph"/>
        <w:numPr>
          <w:ilvl w:val="0"/>
          <w:numId w:val="2"/>
        </w:numPr>
        <w:spacing w:after="60" w:line="276" w:lineRule="auto"/>
        <w:rPr>
          <w:rFonts w:ascii="Century Schoolbook" w:hAnsi="Century Schoolbook"/>
          <w:sz w:val="22"/>
        </w:rPr>
      </w:pPr>
      <w:r w:rsidRPr="00423171">
        <w:rPr>
          <w:rFonts w:ascii="Century Schoolbook" w:eastAsia="Calibri" w:hAnsi="Century Schoolbook" w:cs="Calibri"/>
          <w:sz w:val="22"/>
        </w:rPr>
        <w:t>Leslie Nino Piro proposed prioritizing training/certification requirements for records custodians over monetary penalties, noting that monetary penalties are ultimately funded by taxpayers.</w:t>
      </w:r>
    </w:p>
    <w:p w14:paraId="325BBC74" w14:textId="77777777" w:rsidR="00CC4B88" w:rsidRPr="00423171" w:rsidRDefault="00815649">
      <w:pPr>
        <w:pStyle w:val="ListParagraph"/>
        <w:numPr>
          <w:ilvl w:val="0"/>
          <w:numId w:val="2"/>
        </w:numPr>
        <w:spacing w:after="60" w:line="276" w:lineRule="auto"/>
        <w:rPr>
          <w:rFonts w:ascii="Century Schoolbook" w:hAnsi="Century Schoolbook"/>
          <w:sz w:val="22"/>
        </w:rPr>
      </w:pPr>
      <w:r w:rsidRPr="00423171">
        <w:rPr>
          <w:rFonts w:ascii="Century Schoolbook" w:eastAsia="Calibri" w:hAnsi="Century Schoolbook" w:cs="Calibri"/>
          <w:sz w:val="22"/>
        </w:rPr>
        <w:t>Matt Christian noted existing statutory penalties (including fee-shifting for unsuccessful agency defense) are already significant.</w:t>
      </w:r>
    </w:p>
    <w:p w14:paraId="04597F38" w14:textId="77777777" w:rsidR="00CC4B88" w:rsidRPr="00423171" w:rsidRDefault="00815649">
      <w:pPr>
        <w:pStyle w:val="ListParagraph"/>
        <w:numPr>
          <w:ilvl w:val="0"/>
          <w:numId w:val="2"/>
        </w:numPr>
        <w:spacing w:after="60" w:line="276" w:lineRule="auto"/>
        <w:rPr>
          <w:rFonts w:ascii="Century Schoolbook" w:hAnsi="Century Schoolbook"/>
          <w:sz w:val="22"/>
        </w:rPr>
      </w:pPr>
      <w:r w:rsidRPr="00423171">
        <w:rPr>
          <w:rFonts w:ascii="Century Schoolbook" w:eastAsia="Calibri" w:hAnsi="Century Schoolbook" w:cs="Calibri"/>
          <w:sz w:val="22"/>
        </w:rPr>
        <w:t>Extended discussion regarding whether the five-business-day statutory response deadline remains realistic given the substantial increase in the volume and complexity of government-held data (email, body-worn camera footage, multiple databases) since the deadline was established, without reaching resolution. Members generally agreed that improved technology and staffing, supported by legislative funding recommendations, would help address underlying delay.</w:t>
      </w:r>
    </w:p>
    <w:p w14:paraId="787228FC" w14:textId="77777777" w:rsidR="00CC4B88" w:rsidRPr="00423171" w:rsidRDefault="00815649" w:rsidP="003C60C9">
      <w:pPr>
        <w:pStyle w:val="Heading3"/>
        <w:spacing w:before="120" w:after="120"/>
        <w:rPr>
          <w:rFonts w:ascii="Century Schoolbook" w:hAnsi="Century Schoolbook"/>
        </w:rPr>
      </w:pPr>
      <w:r w:rsidRPr="00423171">
        <w:rPr>
          <w:rFonts w:ascii="Century Schoolbook" w:eastAsia="Calibri" w:hAnsi="Century Schoolbook" w:cs="Calibri"/>
          <w:b/>
          <w:bCs/>
        </w:rPr>
        <w:t>4.5 — Criminal Investigations</w:t>
      </w:r>
    </w:p>
    <w:p w14:paraId="4E9B3ABD" w14:textId="77777777" w:rsidR="00CC4B88" w:rsidRPr="00423171" w:rsidRDefault="00815649">
      <w:pPr>
        <w:pStyle w:val="ListParagraph"/>
        <w:numPr>
          <w:ilvl w:val="0"/>
          <w:numId w:val="2"/>
        </w:numPr>
        <w:spacing w:after="60" w:line="276" w:lineRule="auto"/>
        <w:rPr>
          <w:rFonts w:ascii="Century Schoolbook" w:hAnsi="Century Schoolbook"/>
          <w:sz w:val="22"/>
        </w:rPr>
      </w:pPr>
      <w:r w:rsidRPr="00423171">
        <w:rPr>
          <w:rFonts w:ascii="Century Schoolbook" w:eastAsia="Calibri" w:hAnsi="Century Schoolbook" w:cs="Calibri"/>
          <w:sz w:val="22"/>
        </w:rPr>
        <w:t>Britney Walker noted this section heading had been inadvertently struck from the template and requested it be restored, as it is specifically identified in AB128.</w:t>
      </w:r>
    </w:p>
    <w:p w14:paraId="342953C8" w14:textId="77777777" w:rsidR="00CC4B88" w:rsidRPr="00423171" w:rsidRDefault="00815649" w:rsidP="003C60C9">
      <w:pPr>
        <w:pStyle w:val="Heading3"/>
        <w:spacing w:before="120" w:after="120"/>
        <w:rPr>
          <w:rFonts w:ascii="Century Schoolbook" w:hAnsi="Century Schoolbook"/>
        </w:rPr>
      </w:pPr>
      <w:r w:rsidRPr="00423171">
        <w:rPr>
          <w:rFonts w:ascii="Century Schoolbook" w:eastAsia="Calibri" w:hAnsi="Century Schoolbook" w:cs="Calibri"/>
          <w:b/>
          <w:bCs/>
        </w:rPr>
        <w:t>Proposed Additional Sections (4.8–5.2)</w:t>
      </w:r>
    </w:p>
    <w:p w14:paraId="307FE172" w14:textId="77777777" w:rsidR="00CC4B88" w:rsidRPr="00423171" w:rsidRDefault="00815649">
      <w:pPr>
        <w:pStyle w:val="ListParagraph"/>
        <w:numPr>
          <w:ilvl w:val="0"/>
          <w:numId w:val="2"/>
        </w:numPr>
        <w:spacing w:after="60" w:line="276" w:lineRule="auto"/>
        <w:rPr>
          <w:rFonts w:ascii="Century Schoolbook" w:hAnsi="Century Schoolbook"/>
          <w:sz w:val="22"/>
        </w:rPr>
      </w:pPr>
      <w:r w:rsidRPr="00423171">
        <w:rPr>
          <w:rFonts w:ascii="Century Schoolbook" w:eastAsia="Calibri" w:hAnsi="Century Schoolbook" w:cs="Calibri"/>
          <w:sz w:val="22"/>
        </w:rPr>
        <w:t>Matt Christian expressed a preference for maintaining the report’s structure consistent with AB128’s enumerated topics rather than adding new numbered sections, while noting related concepts could be incorporated within existing sections.</w:t>
      </w:r>
    </w:p>
    <w:p w14:paraId="34F89853" w14:textId="77777777" w:rsidR="00CC4B88" w:rsidRPr="00FC7C1F" w:rsidRDefault="00815649">
      <w:pPr>
        <w:pStyle w:val="ListParagraph"/>
        <w:numPr>
          <w:ilvl w:val="0"/>
          <w:numId w:val="2"/>
        </w:numPr>
        <w:spacing w:after="60" w:line="276" w:lineRule="auto"/>
        <w:rPr>
          <w:rFonts w:ascii="Century Schoolbook" w:hAnsi="Century Schoolbook"/>
          <w:sz w:val="22"/>
        </w:rPr>
      </w:pPr>
      <w:r w:rsidRPr="00423171">
        <w:rPr>
          <w:rFonts w:ascii="Century Schoolbook" w:eastAsia="Calibri" w:hAnsi="Century Schoolbook" w:cs="Calibri"/>
          <w:sz w:val="22"/>
        </w:rPr>
        <w:t>Members discussed proactive online publication of public records and meeting minutes (Sections 5.1–5.2) as a means of reducing the need for individual records requests; general support was expressed for including this concept in the report.</w:t>
      </w:r>
    </w:p>
    <w:p w14:paraId="31FE8046" w14:textId="77777777" w:rsidR="00FC7C1F" w:rsidRPr="00423171" w:rsidRDefault="00FC7C1F" w:rsidP="00FC7C1F">
      <w:pPr>
        <w:pStyle w:val="ListParagraph"/>
        <w:spacing w:after="60" w:line="276" w:lineRule="auto"/>
        <w:ind w:left="504"/>
        <w:rPr>
          <w:rFonts w:ascii="Century Schoolbook" w:hAnsi="Century Schoolbook"/>
          <w:sz w:val="22"/>
        </w:rPr>
      </w:pPr>
    </w:p>
    <w:p w14:paraId="3FF86DB0" w14:textId="77777777" w:rsidR="00CC4B88" w:rsidRPr="00843B42" w:rsidRDefault="00815649" w:rsidP="003C60C9">
      <w:pPr>
        <w:pStyle w:val="Heading2"/>
        <w:spacing w:before="120" w:after="120"/>
        <w:rPr>
          <w:rFonts w:ascii="Century Schoolbook" w:hAnsi="Century Schoolbook"/>
          <w:color w:val="005A9C"/>
        </w:rPr>
      </w:pPr>
      <w:r w:rsidRPr="00843B42">
        <w:rPr>
          <w:rFonts w:ascii="Century Schoolbook" w:eastAsia="Calibri" w:hAnsi="Century Schoolbook" w:cs="Calibri"/>
          <w:b/>
          <w:bCs/>
          <w:color w:val="005A9C"/>
        </w:rPr>
        <w:t>6. SUBCOMMITTEES / INTERIM WORK</w:t>
      </w:r>
    </w:p>
    <w:p w14:paraId="3894C1FE" w14:textId="77777777" w:rsidR="00CC4B88" w:rsidRDefault="00815649">
      <w:pPr>
        <w:spacing w:after="120" w:line="276" w:lineRule="auto"/>
        <w:rPr>
          <w:rFonts w:ascii="Century Schoolbook" w:eastAsia="Calibri" w:hAnsi="Century Schoolbook" w:cs="Calibri"/>
          <w:sz w:val="22"/>
        </w:rPr>
      </w:pPr>
      <w:r w:rsidRPr="00423171">
        <w:rPr>
          <w:rFonts w:ascii="Century Schoolbook" w:eastAsia="Calibri" w:hAnsi="Century Schoolbook" w:cs="Calibri"/>
          <w:sz w:val="22"/>
        </w:rPr>
        <w:t xml:space="preserve">The Task Force determined that formally appointed subcommittees would trigger Open Meeting Law obligations and, given the limited time before the next meeting, declined to appoint formal subcommittees. Individual members were encouraged to independently </w:t>
      </w:r>
      <w:r w:rsidRPr="00423171">
        <w:rPr>
          <w:rFonts w:ascii="Century Schoolbook" w:eastAsia="Calibri" w:hAnsi="Century Schoolbook" w:cs="Calibri"/>
          <w:sz w:val="22"/>
        </w:rPr>
        <w:lastRenderedPageBreak/>
        <w:t>prepare proposed recommendations, and where practicable, proposed statutory language for the Legislature’s consideration, for discussion at the next meeting. The Task Force clarified that its charge is to produce a report, not to draft legislation.</w:t>
      </w:r>
    </w:p>
    <w:p w14:paraId="0F669CE3" w14:textId="77777777" w:rsidR="00FC7C1F" w:rsidRPr="00423171" w:rsidRDefault="00FC7C1F">
      <w:pPr>
        <w:spacing w:after="120" w:line="276" w:lineRule="auto"/>
        <w:rPr>
          <w:rFonts w:ascii="Century Schoolbook" w:hAnsi="Century Schoolbook"/>
          <w:sz w:val="22"/>
        </w:rPr>
      </w:pPr>
    </w:p>
    <w:p w14:paraId="3DE30AEF" w14:textId="77777777" w:rsidR="00CC4B88" w:rsidRPr="00843B42" w:rsidRDefault="00815649" w:rsidP="003C60C9">
      <w:pPr>
        <w:pStyle w:val="Heading2"/>
        <w:spacing w:before="120" w:after="120"/>
        <w:rPr>
          <w:rFonts w:ascii="Century Schoolbook" w:hAnsi="Century Schoolbook"/>
          <w:color w:val="005A9C"/>
        </w:rPr>
      </w:pPr>
      <w:r w:rsidRPr="00843B42">
        <w:rPr>
          <w:rFonts w:ascii="Century Schoolbook" w:eastAsia="Calibri" w:hAnsi="Century Schoolbook" w:cs="Calibri"/>
          <w:b/>
          <w:bCs/>
          <w:color w:val="005A9C"/>
        </w:rPr>
        <w:t>7. NEXT MEETING(S)</w:t>
      </w:r>
    </w:p>
    <w:p w14:paraId="4A274E9C" w14:textId="6AA9E75F" w:rsidR="00CC4B88" w:rsidRPr="00423171" w:rsidRDefault="00815649">
      <w:pPr>
        <w:pStyle w:val="ListParagraph"/>
        <w:numPr>
          <w:ilvl w:val="0"/>
          <w:numId w:val="2"/>
        </w:numPr>
        <w:spacing w:after="60" w:line="276" w:lineRule="auto"/>
        <w:rPr>
          <w:rFonts w:ascii="Century Schoolbook" w:hAnsi="Century Schoolbook"/>
          <w:sz w:val="22"/>
        </w:rPr>
      </w:pPr>
      <w:r w:rsidRPr="00704075">
        <w:rPr>
          <w:rFonts w:ascii="Century Schoolbook" w:eastAsia="Calibri" w:hAnsi="Century Schoolbook" w:cs="Calibri"/>
          <w:b/>
          <w:bCs/>
          <w:sz w:val="22"/>
        </w:rPr>
        <w:t>August 5, 2026, 9:00 a.</w:t>
      </w:r>
      <w:proofErr w:type="gramStart"/>
      <w:r w:rsidRPr="00704075">
        <w:rPr>
          <w:rFonts w:ascii="Century Schoolbook" w:eastAsia="Calibri" w:hAnsi="Century Schoolbook" w:cs="Calibri"/>
          <w:b/>
          <w:bCs/>
          <w:sz w:val="22"/>
        </w:rPr>
        <w:t>m.</w:t>
      </w:r>
      <w:r w:rsidRPr="00423171">
        <w:rPr>
          <w:rFonts w:ascii="Century Schoolbook" w:eastAsia="Calibri" w:hAnsi="Century Schoolbook" w:cs="Calibri"/>
          <w:sz w:val="22"/>
        </w:rPr>
        <w:t xml:space="preserve"> —</w:t>
      </w:r>
      <w:proofErr w:type="gramEnd"/>
      <w:r w:rsidRPr="00423171">
        <w:rPr>
          <w:rFonts w:ascii="Century Schoolbook" w:eastAsia="Calibri" w:hAnsi="Century Schoolbook" w:cs="Calibri"/>
          <w:sz w:val="22"/>
        </w:rPr>
        <w:t xml:space="preserve"> LCB Building (Carson City / Las Vegas hybrid, same format as today’s meeting). Agenda will substantially mirror today’s, with possible presentations (Las Vegas Police Protective Association; potentially State Bar of Public Lawyers</w:t>
      </w:r>
      <w:r w:rsidR="005A3BE6">
        <w:rPr>
          <w:rFonts w:ascii="Century Schoolbook" w:eastAsia="Calibri" w:hAnsi="Century Schoolbook" w:cs="Calibri"/>
          <w:sz w:val="22"/>
        </w:rPr>
        <w:t xml:space="preserve">, </w:t>
      </w:r>
      <w:r w:rsidR="005A3BE6" w:rsidRPr="005A3BE6">
        <w:rPr>
          <w:rFonts w:ascii="Century Schoolbook" w:eastAsia="Calibri" w:hAnsi="Century Schoolbook" w:cs="Calibri"/>
          <w:sz w:val="22"/>
        </w:rPr>
        <w:t>Reporters Committee for Freedom of the Press</w:t>
      </w:r>
      <w:r w:rsidR="005A3BE6">
        <w:rPr>
          <w:rFonts w:ascii="Century Schoolbook" w:eastAsia="Calibri" w:hAnsi="Century Schoolbook" w:cs="Calibri"/>
          <w:sz w:val="22"/>
        </w:rPr>
        <w:t>,</w:t>
      </w:r>
      <w:r w:rsidRPr="00423171">
        <w:rPr>
          <w:rFonts w:ascii="Century Schoolbook" w:eastAsia="Calibri" w:hAnsi="Century Schoolbook" w:cs="Calibri"/>
          <w:sz w:val="22"/>
        </w:rPr>
        <w:t xml:space="preserve"> and N</w:t>
      </w:r>
      <w:r w:rsidR="005A3BE6">
        <w:rPr>
          <w:rFonts w:ascii="Century Schoolbook" w:eastAsia="Calibri" w:hAnsi="Century Schoolbook" w:cs="Calibri"/>
          <w:sz w:val="22"/>
        </w:rPr>
        <w:t xml:space="preserve">evada </w:t>
      </w:r>
      <w:r w:rsidRPr="00423171">
        <w:rPr>
          <w:rFonts w:ascii="Century Schoolbook" w:eastAsia="Calibri" w:hAnsi="Century Schoolbook" w:cs="Calibri"/>
          <w:sz w:val="22"/>
        </w:rPr>
        <w:t>D</w:t>
      </w:r>
      <w:r w:rsidR="005A3BE6">
        <w:rPr>
          <w:rFonts w:ascii="Century Schoolbook" w:eastAsia="Calibri" w:hAnsi="Century Schoolbook" w:cs="Calibri"/>
          <w:sz w:val="22"/>
        </w:rPr>
        <w:t xml:space="preserve">epartment of </w:t>
      </w:r>
      <w:r w:rsidRPr="00423171">
        <w:rPr>
          <w:rFonts w:ascii="Century Schoolbook" w:eastAsia="Calibri" w:hAnsi="Century Schoolbook" w:cs="Calibri"/>
          <w:sz w:val="22"/>
        </w:rPr>
        <w:t>T</w:t>
      </w:r>
      <w:r w:rsidR="005A3BE6">
        <w:rPr>
          <w:rFonts w:ascii="Century Schoolbook" w:eastAsia="Calibri" w:hAnsi="Century Schoolbook" w:cs="Calibri"/>
          <w:sz w:val="22"/>
        </w:rPr>
        <w:t>ransportation</w:t>
      </w:r>
      <w:r w:rsidRPr="00423171">
        <w:rPr>
          <w:rFonts w:ascii="Century Schoolbook" w:eastAsia="Calibri" w:hAnsi="Century Schoolbook" w:cs="Calibri"/>
          <w:sz w:val="22"/>
        </w:rPr>
        <w:t xml:space="preserve">). Colleen </w:t>
      </w:r>
      <w:r w:rsidR="00504C01">
        <w:rPr>
          <w:rFonts w:ascii="Century Schoolbook" w:eastAsia="Calibri" w:hAnsi="Century Schoolbook" w:cs="Calibri"/>
          <w:sz w:val="22"/>
        </w:rPr>
        <w:t>McCarty</w:t>
      </w:r>
      <w:r w:rsidRPr="00423171">
        <w:rPr>
          <w:rFonts w:ascii="Century Schoolbook" w:eastAsia="Calibri" w:hAnsi="Century Schoolbook" w:cs="Calibri"/>
          <w:sz w:val="22"/>
        </w:rPr>
        <w:t xml:space="preserve"> will prepare the agenda.</w:t>
      </w:r>
    </w:p>
    <w:p w14:paraId="60FFA411" w14:textId="77777777" w:rsidR="00CC4B88" w:rsidRPr="00FC7C1F" w:rsidRDefault="00815649">
      <w:pPr>
        <w:pStyle w:val="ListParagraph"/>
        <w:numPr>
          <w:ilvl w:val="0"/>
          <w:numId w:val="2"/>
        </w:numPr>
        <w:spacing w:after="60" w:line="276" w:lineRule="auto"/>
        <w:rPr>
          <w:rFonts w:ascii="Century Schoolbook" w:hAnsi="Century Schoolbook"/>
          <w:sz w:val="22"/>
        </w:rPr>
      </w:pPr>
      <w:r w:rsidRPr="00704075">
        <w:rPr>
          <w:rFonts w:ascii="Century Schoolbook" w:eastAsia="Calibri" w:hAnsi="Century Schoolbook" w:cs="Calibri"/>
          <w:b/>
          <w:bCs/>
          <w:sz w:val="22"/>
        </w:rPr>
        <w:t>September 10, 2026, 9:00 a.m.</w:t>
      </w:r>
      <w:r w:rsidRPr="00423171">
        <w:rPr>
          <w:rFonts w:ascii="Century Schoolbook" w:eastAsia="Calibri" w:hAnsi="Century Schoolbook" w:cs="Calibri"/>
          <w:sz w:val="22"/>
        </w:rPr>
        <w:t xml:space="preserve"> (</w:t>
      </w:r>
      <w:proofErr w:type="gramStart"/>
      <w:r w:rsidRPr="00423171">
        <w:rPr>
          <w:rFonts w:ascii="Century Schoolbook" w:eastAsia="Calibri" w:hAnsi="Century Schoolbook" w:cs="Calibri"/>
          <w:sz w:val="22"/>
        </w:rPr>
        <w:t>placeholder) —</w:t>
      </w:r>
      <w:proofErr w:type="gramEnd"/>
      <w:r w:rsidRPr="00423171">
        <w:rPr>
          <w:rFonts w:ascii="Century Schoolbook" w:eastAsia="Calibri" w:hAnsi="Century Schoolbook" w:cs="Calibri"/>
          <w:sz w:val="22"/>
        </w:rPr>
        <w:t xml:space="preserve"> Location to be confirmed: LCB Building if available, or Ballard Spahr’s Las Vegas office as a fallback, with a Northern Nevada location to be determined. Scheduling conflicts were noted for several members; availability will be revisited at the August 5, </w:t>
      </w:r>
      <w:proofErr w:type="gramStart"/>
      <w:r w:rsidRPr="00423171">
        <w:rPr>
          <w:rFonts w:ascii="Century Schoolbook" w:eastAsia="Calibri" w:hAnsi="Century Schoolbook" w:cs="Calibri"/>
          <w:sz w:val="22"/>
        </w:rPr>
        <w:t>2026</w:t>
      </w:r>
      <w:proofErr w:type="gramEnd"/>
      <w:r w:rsidRPr="00423171">
        <w:rPr>
          <w:rFonts w:ascii="Century Schoolbook" w:eastAsia="Calibri" w:hAnsi="Century Schoolbook" w:cs="Calibri"/>
          <w:sz w:val="22"/>
        </w:rPr>
        <w:t xml:space="preserve"> meeting.</w:t>
      </w:r>
    </w:p>
    <w:p w14:paraId="28C1F2B2" w14:textId="77777777" w:rsidR="00FC7C1F" w:rsidRPr="00423171" w:rsidRDefault="00FC7C1F" w:rsidP="00FC7C1F">
      <w:pPr>
        <w:pStyle w:val="ListParagraph"/>
        <w:spacing w:after="60" w:line="276" w:lineRule="auto"/>
        <w:ind w:left="504"/>
        <w:rPr>
          <w:rFonts w:ascii="Century Schoolbook" w:hAnsi="Century Schoolbook"/>
          <w:sz w:val="22"/>
        </w:rPr>
      </w:pPr>
    </w:p>
    <w:p w14:paraId="4A460182" w14:textId="77777777" w:rsidR="00CC4B88" w:rsidRPr="00843B42" w:rsidRDefault="00815649" w:rsidP="003C60C9">
      <w:pPr>
        <w:pStyle w:val="Heading2"/>
        <w:spacing w:before="120" w:after="120"/>
        <w:rPr>
          <w:rFonts w:ascii="Century Schoolbook" w:hAnsi="Century Schoolbook"/>
          <w:color w:val="005A9C"/>
        </w:rPr>
      </w:pPr>
      <w:r w:rsidRPr="00843B42">
        <w:rPr>
          <w:rFonts w:ascii="Century Schoolbook" w:eastAsia="Calibri" w:hAnsi="Century Schoolbook" w:cs="Calibri"/>
          <w:b/>
          <w:bCs/>
          <w:color w:val="005A9C"/>
        </w:rPr>
        <w:t>8. PUBLIC COMMENT (CLOSING)</w:t>
      </w:r>
    </w:p>
    <w:p w14:paraId="7AB4B030" w14:textId="77777777" w:rsidR="00CC4B88" w:rsidRPr="00423171" w:rsidRDefault="00815649">
      <w:pPr>
        <w:pStyle w:val="ListParagraph"/>
        <w:numPr>
          <w:ilvl w:val="0"/>
          <w:numId w:val="2"/>
        </w:numPr>
        <w:spacing w:after="60" w:line="276" w:lineRule="auto"/>
        <w:rPr>
          <w:rFonts w:ascii="Century Schoolbook" w:hAnsi="Century Schoolbook"/>
          <w:sz w:val="22"/>
        </w:rPr>
      </w:pPr>
      <w:r w:rsidRPr="00423171">
        <w:rPr>
          <w:rFonts w:ascii="Century Schoolbook" w:eastAsia="Calibri" w:hAnsi="Century Schoolbook" w:cs="Calibri"/>
          <w:sz w:val="22"/>
        </w:rPr>
        <w:t>Tyson Faulk (Carson City, in person) raised concerns regarding: the absence of any limit on repeated extensions of an agency’s self-determined “reasonable” response date beyond the five-day statutory deadline; the Attorney General’s Office’s dual role as counsel to other state agencies while also directing requesters to those agencies for certain records; the lack of attorney-fee recovery for self-represented requesters who must litigate to obtain records; and the need for a clearer definition of “overly broad” requests, including whether pending or contemplated litigation should factor into that analysis.</w:t>
      </w:r>
    </w:p>
    <w:p w14:paraId="00D82B16" w14:textId="2F5D990D" w:rsidR="00CC4B88" w:rsidRPr="00423171" w:rsidRDefault="00815649">
      <w:pPr>
        <w:pStyle w:val="ListParagraph"/>
        <w:numPr>
          <w:ilvl w:val="0"/>
          <w:numId w:val="2"/>
        </w:numPr>
        <w:spacing w:after="60" w:line="276" w:lineRule="auto"/>
        <w:rPr>
          <w:rFonts w:ascii="Century Schoolbook" w:hAnsi="Century Schoolbook"/>
          <w:sz w:val="22"/>
        </w:rPr>
      </w:pPr>
      <w:r w:rsidRPr="00423171">
        <w:rPr>
          <w:rFonts w:ascii="Century Schoolbook" w:eastAsia="Calibri" w:hAnsi="Century Schoolbook" w:cs="Calibri"/>
          <w:sz w:val="22"/>
        </w:rPr>
        <w:t>Jeff Church (telephonic) urged the Task Force to recommend an ombudsman or independent hearing-officer mechanism, citing reported delays of 18–24 months in some records disputes; objected to characterizing news-media requesters as “commercial” for fee purposes; renewed a request for comparative research on other states’ approaches; reported a recurring nonfunctioning telephonic public-comment line; and described an unresolved multi-week request to Washoe County for a routine interagency contract.</w:t>
      </w:r>
    </w:p>
    <w:p w14:paraId="7FF99207" w14:textId="0E1FECD1" w:rsidR="00CC4B88" w:rsidRPr="00B26923" w:rsidRDefault="00815649">
      <w:pPr>
        <w:pStyle w:val="ListParagraph"/>
        <w:numPr>
          <w:ilvl w:val="0"/>
          <w:numId w:val="2"/>
        </w:numPr>
        <w:spacing w:after="60" w:line="276" w:lineRule="auto"/>
        <w:rPr>
          <w:rFonts w:ascii="Century Schoolbook" w:hAnsi="Century Schoolbook"/>
          <w:sz w:val="22"/>
        </w:rPr>
      </w:pPr>
      <w:r w:rsidRPr="00423171">
        <w:rPr>
          <w:rFonts w:ascii="Century Schoolbook" w:eastAsia="Calibri" w:hAnsi="Century Schoolbook" w:cs="Calibri"/>
          <w:sz w:val="22"/>
        </w:rPr>
        <w:t xml:space="preserve">Kathleen Light (telephonic) provided further comment continuing from her earlier public comment, describing personal circumstances related to a prior public records request and a pending legal matter. </w:t>
      </w:r>
    </w:p>
    <w:p w14:paraId="09D24364" w14:textId="77777777" w:rsidR="00B26923" w:rsidRPr="00B26923" w:rsidRDefault="00B26923" w:rsidP="00B26923">
      <w:pPr>
        <w:spacing w:after="60" w:line="276" w:lineRule="auto"/>
        <w:ind w:left="245"/>
        <w:rPr>
          <w:rFonts w:ascii="Century Schoolbook" w:hAnsi="Century Schoolbook"/>
          <w:sz w:val="22"/>
        </w:rPr>
      </w:pPr>
    </w:p>
    <w:p w14:paraId="246408BD" w14:textId="77777777" w:rsidR="00CC4B88" w:rsidRPr="00843B42" w:rsidRDefault="00815649" w:rsidP="003C60C9">
      <w:pPr>
        <w:pStyle w:val="Heading2"/>
        <w:spacing w:before="120" w:after="120"/>
        <w:rPr>
          <w:rFonts w:ascii="Century Schoolbook" w:hAnsi="Century Schoolbook"/>
          <w:color w:val="005A9C"/>
        </w:rPr>
      </w:pPr>
      <w:r w:rsidRPr="00843B42">
        <w:rPr>
          <w:rFonts w:ascii="Century Schoolbook" w:eastAsia="Calibri" w:hAnsi="Century Schoolbook" w:cs="Calibri"/>
          <w:b/>
          <w:bCs/>
          <w:color w:val="005A9C"/>
        </w:rPr>
        <w:t>9. ADJOURNMENT</w:t>
      </w:r>
    </w:p>
    <w:p w14:paraId="2CAFF2C8" w14:textId="25210F9B" w:rsidR="00CC4B88" w:rsidRPr="00423171" w:rsidRDefault="00815649">
      <w:pPr>
        <w:pBdr>
          <w:left w:val="single" w:sz="12" w:space="8" w:color="444444"/>
        </w:pBdr>
        <w:spacing w:after="160" w:line="276" w:lineRule="auto"/>
        <w:ind w:left="360"/>
        <w:rPr>
          <w:rFonts w:ascii="Century Schoolbook" w:hAnsi="Century Schoolbook"/>
          <w:sz w:val="22"/>
        </w:rPr>
      </w:pPr>
      <w:r w:rsidRPr="00423171">
        <w:rPr>
          <w:rFonts w:ascii="Century Schoolbook" w:eastAsia="Calibri" w:hAnsi="Century Schoolbook" w:cs="Calibri"/>
          <w:i/>
          <w:iCs/>
          <w:sz w:val="22"/>
        </w:rPr>
        <w:t xml:space="preserve">MOTION: </w:t>
      </w:r>
      <w:r w:rsidR="00132A87">
        <w:rPr>
          <w:rFonts w:ascii="Century Schoolbook" w:eastAsia="Calibri" w:hAnsi="Century Schoolbook" w:cs="Calibri"/>
          <w:i/>
          <w:iCs/>
          <w:sz w:val="22"/>
        </w:rPr>
        <w:t xml:space="preserve">Ben Lipman </w:t>
      </w:r>
      <w:r w:rsidRPr="00423171">
        <w:rPr>
          <w:rFonts w:ascii="Century Schoolbook" w:eastAsia="Calibri" w:hAnsi="Century Schoolbook" w:cs="Calibri"/>
          <w:i/>
          <w:iCs/>
          <w:sz w:val="22"/>
        </w:rPr>
        <w:t xml:space="preserve">moved to adjourn. SECOND: Colleen </w:t>
      </w:r>
      <w:r w:rsidR="00504C01">
        <w:rPr>
          <w:rFonts w:ascii="Century Schoolbook" w:eastAsia="Calibri" w:hAnsi="Century Schoolbook" w:cs="Calibri"/>
          <w:i/>
          <w:iCs/>
          <w:sz w:val="22"/>
        </w:rPr>
        <w:t>McCarty</w:t>
      </w:r>
      <w:r w:rsidRPr="00423171">
        <w:rPr>
          <w:rFonts w:ascii="Century Schoolbook" w:eastAsia="Calibri" w:hAnsi="Century Schoolbook" w:cs="Calibri"/>
          <w:i/>
          <w:iCs/>
          <w:sz w:val="22"/>
        </w:rPr>
        <w:t>. VOTE: Motion carried unanimously.</w:t>
      </w:r>
    </w:p>
    <w:p w14:paraId="7501BE5E" w14:textId="77777777" w:rsidR="00CC4B88" w:rsidRPr="00423171" w:rsidRDefault="00815649">
      <w:pPr>
        <w:spacing w:after="120" w:line="276" w:lineRule="auto"/>
        <w:rPr>
          <w:rFonts w:ascii="Century Schoolbook" w:hAnsi="Century Schoolbook"/>
          <w:sz w:val="22"/>
        </w:rPr>
      </w:pPr>
      <w:r w:rsidRPr="00423171">
        <w:rPr>
          <w:rFonts w:ascii="Century Schoolbook" w:eastAsia="Calibri" w:hAnsi="Century Schoolbook" w:cs="Calibri"/>
          <w:sz w:val="22"/>
        </w:rPr>
        <w:t>The meeting adjourned at approximately 4:25 p.m.</w:t>
      </w:r>
    </w:p>
    <w:p w14:paraId="5EF10293" w14:textId="7C627BAF" w:rsidR="00CC4B88" w:rsidRPr="00423171" w:rsidRDefault="00815649">
      <w:pPr>
        <w:spacing w:before="300"/>
        <w:rPr>
          <w:rFonts w:ascii="Century Schoolbook" w:hAnsi="Century Schoolbook"/>
          <w:sz w:val="22"/>
        </w:rPr>
      </w:pPr>
      <w:r w:rsidRPr="00423171">
        <w:rPr>
          <w:rFonts w:ascii="Century Schoolbook" w:eastAsia="Calibri" w:hAnsi="Century Schoolbook" w:cs="Calibri"/>
          <w:i/>
          <w:iCs/>
          <w:color w:val="555555"/>
          <w:sz w:val="18"/>
          <w:szCs w:val="18"/>
        </w:rPr>
        <w:t>Minutes prepared from the meeting’s auto-generated video transcript</w:t>
      </w:r>
      <w:r w:rsidR="00D45FC6">
        <w:rPr>
          <w:rFonts w:ascii="Century Schoolbook" w:eastAsia="Calibri" w:hAnsi="Century Schoolbook" w:cs="Calibri"/>
          <w:i/>
          <w:iCs/>
          <w:color w:val="555555"/>
          <w:sz w:val="18"/>
          <w:szCs w:val="18"/>
        </w:rPr>
        <w:t xml:space="preserve">, available at </w:t>
      </w:r>
      <w:hyperlink r:id="rId8" w:history="1">
        <w:r w:rsidR="0034609E" w:rsidRPr="009762D9">
          <w:rPr>
            <w:rStyle w:val="Hyperlink"/>
            <w:rFonts w:ascii="Century Schoolbook" w:eastAsia="Calibri" w:hAnsi="Century Schoolbook" w:cs="Calibri"/>
            <w:i/>
            <w:iCs/>
            <w:sz w:val="18"/>
            <w:szCs w:val="18"/>
          </w:rPr>
          <w:t>https://www.youtube.com/live/xE8tOEp52Sc?si=L6yFD63DipMkTJ_u</w:t>
        </w:r>
      </w:hyperlink>
      <w:r w:rsidRPr="00423171">
        <w:rPr>
          <w:rFonts w:ascii="Century Schoolbook" w:eastAsia="Calibri" w:hAnsi="Century Schoolbook" w:cs="Calibri"/>
          <w:i/>
          <w:iCs/>
          <w:color w:val="555555"/>
          <w:sz w:val="18"/>
          <w:szCs w:val="18"/>
        </w:rPr>
        <w:t xml:space="preserve">. The source captions </w:t>
      </w:r>
      <w:r w:rsidR="0034609E">
        <w:rPr>
          <w:rFonts w:ascii="Century Schoolbook" w:eastAsia="Calibri" w:hAnsi="Century Schoolbook" w:cs="Calibri"/>
          <w:i/>
          <w:iCs/>
          <w:color w:val="555555"/>
          <w:sz w:val="18"/>
          <w:szCs w:val="18"/>
        </w:rPr>
        <w:t>were</w:t>
      </w:r>
      <w:r w:rsidRPr="00423171">
        <w:rPr>
          <w:rFonts w:ascii="Century Schoolbook" w:eastAsia="Calibri" w:hAnsi="Century Schoolbook" w:cs="Calibri"/>
          <w:i/>
          <w:iCs/>
          <w:color w:val="555555"/>
          <w:sz w:val="18"/>
          <w:szCs w:val="18"/>
        </w:rPr>
        <w:t xml:space="preserve"> </w:t>
      </w:r>
      <w:proofErr w:type="gramStart"/>
      <w:r w:rsidRPr="00423171">
        <w:rPr>
          <w:rFonts w:ascii="Century Schoolbook" w:eastAsia="Calibri" w:hAnsi="Century Schoolbook" w:cs="Calibri"/>
          <w:i/>
          <w:iCs/>
          <w:color w:val="555555"/>
          <w:sz w:val="18"/>
          <w:szCs w:val="18"/>
        </w:rPr>
        <w:t>auto-generated</w:t>
      </w:r>
      <w:proofErr w:type="gramEnd"/>
      <w:r w:rsidRPr="00423171">
        <w:rPr>
          <w:rFonts w:ascii="Century Schoolbook" w:eastAsia="Calibri" w:hAnsi="Century Schoolbook" w:cs="Calibri"/>
          <w:i/>
          <w:iCs/>
          <w:color w:val="555555"/>
          <w:sz w:val="18"/>
          <w:szCs w:val="18"/>
        </w:rPr>
        <w:t xml:space="preserve"> </w:t>
      </w:r>
      <w:r w:rsidRPr="00423171">
        <w:rPr>
          <w:rFonts w:ascii="Century Schoolbook" w:eastAsia="Calibri" w:hAnsi="Century Schoolbook" w:cs="Calibri"/>
          <w:i/>
          <w:iCs/>
          <w:color w:val="555555"/>
          <w:sz w:val="18"/>
          <w:szCs w:val="18"/>
        </w:rPr>
        <w:lastRenderedPageBreak/>
        <w:t>and, per the posting agency, “not an official representation of what is being spoken”; speaker attributions and quotations herein should be verified against the official record before adoption.</w:t>
      </w:r>
    </w:p>
    <w:sectPr w:rsidR="00CC4B88" w:rsidRPr="00423171" w:rsidSect="00484E15">
      <w:headerReference w:type="first" r:id="rId9"/>
      <w:footerReference w:type="first" r:id="rId10"/>
      <w:pgSz w:w="12240" w:h="15840"/>
      <w:pgMar w:top="1080" w:right="1350" w:bottom="1080" w:left="1350"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6756D" w14:textId="77777777" w:rsidR="009775DB" w:rsidRDefault="009775DB" w:rsidP="00355523">
      <w:r>
        <w:separator/>
      </w:r>
    </w:p>
  </w:endnote>
  <w:endnote w:type="continuationSeparator" w:id="0">
    <w:p w14:paraId="799F4B3F" w14:textId="77777777" w:rsidR="009775DB" w:rsidRDefault="009775DB" w:rsidP="00355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Schoolbook">
    <w:altName w:val="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4CE17" w14:textId="77777777" w:rsidR="00484E15" w:rsidRDefault="00484E15">
    <w:pPr>
      <w:pStyle w:val="Footer"/>
      <w:tabs>
        <w:tab w:val="clear" w:pos="4680"/>
        <w:tab w:val="clear" w:pos="9360"/>
      </w:tabs>
      <w:jc w:val="center"/>
      <w:rPr>
        <w:caps/>
        <w:noProof/>
        <w:color w:val="156082" w:themeColor="accent1"/>
      </w:rPr>
    </w:pPr>
    <w:r>
      <w:rPr>
        <w:caps/>
        <w:color w:val="156082" w:themeColor="accent1"/>
      </w:rPr>
      <w:fldChar w:fldCharType="begin"/>
    </w:r>
    <w:r>
      <w:rPr>
        <w:caps/>
        <w:color w:val="156082" w:themeColor="accent1"/>
      </w:rPr>
      <w:instrText xml:space="preserve"> PAGE   \* MERGEFORMAT </w:instrText>
    </w:r>
    <w:r>
      <w:rPr>
        <w:caps/>
        <w:color w:val="156082" w:themeColor="accent1"/>
      </w:rPr>
      <w:fldChar w:fldCharType="separate"/>
    </w:r>
    <w:r>
      <w:rPr>
        <w:caps/>
        <w:noProof/>
        <w:color w:val="156082" w:themeColor="accent1"/>
      </w:rPr>
      <w:t>2</w:t>
    </w:r>
    <w:r>
      <w:rPr>
        <w:caps/>
        <w:noProof/>
        <w:color w:val="156082" w:themeColor="accent1"/>
      </w:rPr>
      <w:fldChar w:fldCharType="end"/>
    </w:r>
  </w:p>
  <w:p w14:paraId="134A996C" w14:textId="77777777" w:rsidR="00296948" w:rsidRDefault="002969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D1FD3" w14:textId="77777777" w:rsidR="009775DB" w:rsidRDefault="009775DB" w:rsidP="00355523">
      <w:r>
        <w:separator/>
      </w:r>
    </w:p>
  </w:footnote>
  <w:footnote w:type="continuationSeparator" w:id="0">
    <w:p w14:paraId="2557369F" w14:textId="77777777" w:rsidR="009775DB" w:rsidRDefault="009775DB" w:rsidP="003555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B620B" w14:textId="77777777" w:rsidR="00B26923" w:rsidRPr="00A218E1" w:rsidRDefault="00B26923" w:rsidP="00B26923">
    <w:pPr>
      <w:tabs>
        <w:tab w:val="center" w:pos="4320"/>
        <w:tab w:val="right" w:pos="8640"/>
      </w:tabs>
      <w:rPr>
        <w:sz w:val="24"/>
        <w:szCs w:val="24"/>
      </w:rPr>
    </w:pPr>
    <w:r w:rsidRPr="00A218E1">
      <w:rPr>
        <w:noProof/>
        <w:sz w:val="24"/>
        <w:szCs w:val="24"/>
      </w:rPr>
      <w:drawing>
        <wp:anchor distT="0" distB="0" distL="114300" distR="114300" simplePos="0" relativeHeight="251659264" behindDoc="0" locked="0" layoutInCell="1" allowOverlap="1" wp14:anchorId="62C46F3B" wp14:editId="24EC0DF1">
          <wp:simplePos x="0" y="0"/>
          <wp:positionH relativeFrom="margin">
            <wp:posOffset>2476035</wp:posOffset>
          </wp:positionH>
          <wp:positionV relativeFrom="paragraph">
            <wp:posOffset>-107049</wp:posOffset>
          </wp:positionV>
          <wp:extent cx="1019175" cy="1019175"/>
          <wp:effectExtent l="19050" t="0" r="9525" b="0"/>
          <wp:wrapNone/>
          <wp:docPr id="6" name="Picture 6" descr="NV Seal color 1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NV Seal color 1in"/>
                  <pic:cNvPicPr>
                    <a:picLocks noChangeAspect="1" noChangeArrowheads="1"/>
                  </pic:cNvPicPr>
                </pic:nvPicPr>
                <pic:blipFill>
                  <a:blip r:embed="rId1"/>
                  <a:srcRect/>
                  <a:stretch>
                    <a:fillRect/>
                  </a:stretch>
                </pic:blipFill>
                <pic:spPr bwMode="auto">
                  <a:xfrm>
                    <a:off x="0" y="0"/>
                    <a:ext cx="1019175" cy="1019175"/>
                  </a:xfrm>
                  <a:prstGeom prst="rect">
                    <a:avLst/>
                  </a:prstGeom>
                  <a:noFill/>
                  <a:ln w="9525">
                    <a:noFill/>
                    <a:miter lim="800000"/>
                    <a:headEnd/>
                    <a:tailEnd/>
                  </a:ln>
                </pic:spPr>
              </pic:pic>
            </a:graphicData>
          </a:graphic>
        </wp:anchor>
      </w:drawing>
    </w:r>
  </w:p>
  <w:p w14:paraId="61BD0B4C" w14:textId="77777777" w:rsidR="00B26923" w:rsidRPr="00A218E1" w:rsidRDefault="00B26923" w:rsidP="00B26923">
    <w:pPr>
      <w:tabs>
        <w:tab w:val="center" w:pos="4320"/>
        <w:tab w:val="right" w:pos="8640"/>
      </w:tabs>
      <w:rPr>
        <w:sz w:val="24"/>
        <w:szCs w:val="24"/>
      </w:rPr>
    </w:pPr>
  </w:p>
  <w:p w14:paraId="2C675181" w14:textId="77777777" w:rsidR="00B26923" w:rsidRPr="00A218E1" w:rsidRDefault="00B26923" w:rsidP="00B26923">
    <w:pPr>
      <w:tabs>
        <w:tab w:val="center" w:pos="4320"/>
        <w:tab w:val="right" w:pos="8640"/>
      </w:tabs>
      <w:rPr>
        <w:sz w:val="24"/>
        <w:szCs w:val="24"/>
      </w:rPr>
    </w:pPr>
  </w:p>
  <w:p w14:paraId="12AE951D" w14:textId="77777777" w:rsidR="00B26923" w:rsidRPr="00A218E1" w:rsidRDefault="00B26923" w:rsidP="00B26923">
    <w:pPr>
      <w:tabs>
        <w:tab w:val="center" w:pos="4320"/>
        <w:tab w:val="right" w:pos="8640"/>
      </w:tabs>
      <w:rPr>
        <w:sz w:val="24"/>
        <w:szCs w:val="24"/>
      </w:rPr>
    </w:pPr>
  </w:p>
  <w:p w14:paraId="4E9B2571" w14:textId="77777777" w:rsidR="00B26923" w:rsidRPr="00A218E1" w:rsidRDefault="00B26923" w:rsidP="00B26923">
    <w:pPr>
      <w:tabs>
        <w:tab w:val="center" w:pos="4320"/>
        <w:tab w:val="right" w:pos="8640"/>
      </w:tabs>
      <w:rPr>
        <w:sz w:val="24"/>
        <w:szCs w:val="24"/>
      </w:rPr>
    </w:pPr>
  </w:p>
  <w:p w14:paraId="30F84AD3" w14:textId="77777777" w:rsidR="00B26923" w:rsidRPr="00A218E1" w:rsidRDefault="00B26923" w:rsidP="00B26923">
    <w:pPr>
      <w:tabs>
        <w:tab w:val="center" w:pos="4320"/>
        <w:tab w:val="right" w:pos="8640"/>
      </w:tabs>
      <w:rPr>
        <w:sz w:val="24"/>
        <w:szCs w:val="24"/>
      </w:rPr>
    </w:pPr>
  </w:p>
  <w:p w14:paraId="405B5446" w14:textId="77777777" w:rsidR="00B26923" w:rsidRPr="00A218E1" w:rsidRDefault="00B26923" w:rsidP="00B26923">
    <w:pPr>
      <w:tabs>
        <w:tab w:val="center" w:pos="4320"/>
        <w:tab w:val="right" w:pos="8640"/>
      </w:tabs>
      <w:rPr>
        <w:sz w:val="24"/>
        <w:szCs w:val="24"/>
      </w:rPr>
    </w:pPr>
    <w:r w:rsidRPr="00A218E1">
      <w:rPr>
        <w:noProof/>
        <w:sz w:val="24"/>
        <w:szCs w:val="24"/>
      </w:rPr>
      <mc:AlternateContent>
        <mc:Choice Requires="wps">
          <w:drawing>
            <wp:anchor distT="0" distB="0" distL="114300" distR="114300" simplePos="0" relativeHeight="251661312" behindDoc="0" locked="0" layoutInCell="1" allowOverlap="1" wp14:anchorId="0EDF926C" wp14:editId="3200F1BB">
              <wp:simplePos x="0" y="0"/>
              <wp:positionH relativeFrom="column">
                <wp:posOffset>1276350</wp:posOffset>
              </wp:positionH>
              <wp:positionV relativeFrom="paragraph">
                <wp:posOffset>15240</wp:posOffset>
              </wp:positionV>
              <wp:extent cx="3429000" cy="342900"/>
              <wp:effectExtent l="0" t="0" r="0" b="0"/>
              <wp:wrapNone/>
              <wp:docPr id="5033131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342900"/>
                      </a:xfrm>
                      <a:prstGeom prst="rect">
                        <a:avLst/>
                      </a:prstGeom>
                      <a:noFill/>
                      <a:ln>
                        <a:noFill/>
                      </a:ln>
                    </wps:spPr>
                    <wps:txbx>
                      <w:txbxContent>
                        <w:p w14:paraId="46A1D850" w14:textId="77777777" w:rsidR="00B26923" w:rsidRPr="00843B42" w:rsidRDefault="00B26923" w:rsidP="00B26923">
                          <w:pPr>
                            <w:jc w:val="center"/>
                            <w:rPr>
                              <w:rFonts w:ascii="Century Schoolbook" w:hAnsi="Century Schoolbook" w:cs="Arial"/>
                              <w:b/>
                              <w:color w:val="005A9C"/>
                              <w:sz w:val="28"/>
                              <w:szCs w:val="28"/>
                            </w:rPr>
                          </w:pPr>
                          <w:r w:rsidRPr="00843B42">
                            <w:rPr>
                              <w:rFonts w:ascii="Century Schoolbook" w:hAnsi="Century Schoolbook" w:cs="Arial"/>
                              <w:b/>
                              <w:color w:val="005A9C"/>
                              <w:sz w:val="28"/>
                              <w:szCs w:val="28"/>
                            </w:rPr>
                            <w:t>PUBLIC RECORDS TASK FORCE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DF926C" id="_x0000_t202" coordsize="21600,21600" o:spt="202" path="m,l,21600r21600,l21600,xe">
              <v:stroke joinstyle="miter"/>
              <v:path gradientshapeok="t" o:connecttype="rect"/>
            </v:shapetype>
            <v:shape id="Text Box 3" o:spid="_x0000_s1026" type="#_x0000_t202" style="position:absolute;margin-left:100.5pt;margin-top:1.2pt;width:270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" filled="f" stroked="f">
              <v:textbox>
                <w:txbxContent>
                  <w:p w14:paraId="46A1D850" w14:textId="77777777" w:rsidR="00B26923" w:rsidRPr="00843B42" w:rsidRDefault="00B26923" w:rsidP="00B26923">
                    <w:pPr>
                      <w:jc w:val="center"/>
                      <w:rPr>
                        <w:rFonts w:ascii="Century Schoolbook" w:hAnsi="Century Schoolbook" w:cs="Arial"/>
                        <w:b/>
                        <w:color w:val="005A9C"/>
                        <w:sz w:val="28"/>
                        <w:szCs w:val="28"/>
                      </w:rPr>
                    </w:pPr>
                    <w:r w:rsidRPr="00843B42">
                      <w:rPr>
                        <w:rFonts w:ascii="Century Schoolbook" w:hAnsi="Century Schoolbook" w:cs="Arial"/>
                        <w:b/>
                        <w:color w:val="005A9C"/>
                        <w:sz w:val="28"/>
                        <w:szCs w:val="28"/>
                      </w:rPr>
                      <w:t>PUBLIC RECORDS TASK FORCE</w:t>
                    </w:r>
                  </w:p>
                </w:txbxContent>
              </v:textbox>
            </v:shape>
          </w:pict>
        </mc:Fallback>
      </mc:AlternateContent>
    </w:r>
    <w:r w:rsidRPr="00A218E1">
      <w:rPr>
        <w:noProof/>
        <w:sz w:val="24"/>
        <w:szCs w:val="24"/>
      </w:rPr>
      <mc:AlternateContent>
        <mc:Choice Requires="wps">
          <w:drawing>
            <wp:anchor distT="0" distB="0" distL="114300" distR="114300" simplePos="0" relativeHeight="251660288" behindDoc="0" locked="0" layoutInCell="1" allowOverlap="1" wp14:anchorId="69466B1F" wp14:editId="4D887C72">
              <wp:simplePos x="0" y="0"/>
              <wp:positionH relativeFrom="margin">
                <wp:align>center</wp:align>
              </wp:positionH>
              <wp:positionV relativeFrom="paragraph">
                <wp:posOffset>-194310</wp:posOffset>
              </wp:positionV>
              <wp:extent cx="2084705" cy="342900"/>
              <wp:effectExtent l="0" t="0" r="0" b="0"/>
              <wp:wrapNone/>
              <wp:docPr id="12264663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4705" cy="342900"/>
                      </a:xfrm>
                      <a:prstGeom prst="rect">
                        <a:avLst/>
                      </a:prstGeom>
                      <a:noFill/>
                      <a:ln>
                        <a:noFill/>
                      </a:ln>
                    </wps:spPr>
                    <wps:txbx>
                      <w:txbxContent>
                        <w:p w14:paraId="49F43E6B" w14:textId="77777777" w:rsidR="00B26923" w:rsidRPr="00843B42" w:rsidRDefault="00B26923" w:rsidP="00B26923">
                          <w:pPr>
                            <w:jc w:val="center"/>
                            <w:rPr>
                              <w:rFonts w:ascii="Century Schoolbook" w:hAnsi="Century Schoolbook" w:cs="Arial"/>
                              <w:b/>
                              <w:color w:val="005A9C"/>
                              <w:sz w:val="28"/>
                              <w:szCs w:val="28"/>
                            </w:rPr>
                          </w:pPr>
                          <w:r w:rsidRPr="00843B42">
                            <w:rPr>
                              <w:rFonts w:ascii="Century Schoolbook" w:hAnsi="Century Schoolbook" w:cs="Arial"/>
                              <w:b/>
                              <w:color w:val="005A9C"/>
                              <w:sz w:val="28"/>
                              <w:szCs w:val="28"/>
                            </w:rPr>
                            <w:t>STATE OF NEVADA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466B1F" id="Text Box 2" o:spid="_x0000_s1027" type="#_x0000_t202" style="position:absolute;margin-left:0;margin-top:-15.3pt;width:164.15pt;height:27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" filled="f" stroked="f">
              <v:textbox>
                <w:txbxContent>
                  <w:p w14:paraId="49F43E6B" w14:textId="77777777" w:rsidR="00B26923" w:rsidRPr="00843B42" w:rsidRDefault="00B26923" w:rsidP="00B26923">
                    <w:pPr>
                      <w:jc w:val="center"/>
                      <w:rPr>
                        <w:rFonts w:ascii="Century Schoolbook" w:hAnsi="Century Schoolbook" w:cs="Arial"/>
                        <w:b/>
                        <w:color w:val="005A9C"/>
                        <w:sz w:val="28"/>
                        <w:szCs w:val="28"/>
                      </w:rPr>
                    </w:pPr>
                    <w:r w:rsidRPr="00843B42">
                      <w:rPr>
                        <w:rFonts w:ascii="Century Schoolbook" w:hAnsi="Century Schoolbook" w:cs="Arial"/>
                        <w:b/>
                        <w:color w:val="005A9C"/>
                        <w:sz w:val="28"/>
                        <w:szCs w:val="28"/>
                      </w:rPr>
                      <w:t>STATE OF NEVADA</w:t>
                    </w:r>
                  </w:p>
                </w:txbxContent>
              </v:textbox>
              <w10:wrap anchorx="margin"/>
            </v:shape>
          </w:pict>
        </mc:Fallback>
      </mc:AlternateContent>
    </w:r>
  </w:p>
  <w:p w14:paraId="0ABCD02F" w14:textId="77777777" w:rsidR="00B26923" w:rsidRPr="00A218E1" w:rsidRDefault="00B26923" w:rsidP="00B26923">
    <w:pPr>
      <w:tabs>
        <w:tab w:val="center" w:pos="4320"/>
        <w:tab w:val="right" w:pos="8640"/>
      </w:tabs>
      <w:rPr>
        <w:sz w:val="24"/>
        <w:szCs w:val="24"/>
      </w:rPr>
    </w:pPr>
  </w:p>
  <w:p w14:paraId="44ACD06F" w14:textId="77777777" w:rsidR="00B26923" w:rsidRDefault="00B269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668A0"/>
    <w:multiLevelType w:val="hybridMultilevel"/>
    <w:tmpl w:val="2724E808"/>
    <w:lvl w:ilvl="0" w:tplc="1040D58C">
      <w:start w:val="1"/>
      <w:numFmt w:val="bullet"/>
      <w:lvlText w:val="•"/>
      <w:lvlJc w:val="left"/>
      <w:pPr>
        <w:ind w:left="504" w:hanging="259"/>
      </w:pPr>
    </w:lvl>
    <w:lvl w:ilvl="1" w:tplc="FAB23510">
      <w:start w:val="1"/>
      <w:numFmt w:val="bullet"/>
      <w:lvlText w:val="◦"/>
      <w:lvlJc w:val="left"/>
      <w:pPr>
        <w:ind w:left="1008" w:hanging="259"/>
      </w:pPr>
    </w:lvl>
    <w:lvl w:ilvl="2" w:tplc="35D6A136">
      <w:numFmt w:val="decimal"/>
      <w:lvlText w:val=""/>
      <w:lvlJc w:val="left"/>
    </w:lvl>
    <w:lvl w:ilvl="3" w:tplc="2D5EFCA4">
      <w:numFmt w:val="decimal"/>
      <w:lvlText w:val=""/>
      <w:lvlJc w:val="left"/>
    </w:lvl>
    <w:lvl w:ilvl="4" w:tplc="DC3C913A">
      <w:numFmt w:val="decimal"/>
      <w:lvlText w:val=""/>
      <w:lvlJc w:val="left"/>
    </w:lvl>
    <w:lvl w:ilvl="5" w:tplc="F3C8F632">
      <w:numFmt w:val="decimal"/>
      <w:lvlText w:val=""/>
      <w:lvlJc w:val="left"/>
    </w:lvl>
    <w:lvl w:ilvl="6" w:tplc="5E6E3136">
      <w:numFmt w:val="decimal"/>
      <w:lvlText w:val=""/>
      <w:lvlJc w:val="left"/>
    </w:lvl>
    <w:lvl w:ilvl="7" w:tplc="37D2D960">
      <w:numFmt w:val="decimal"/>
      <w:lvlText w:val=""/>
      <w:lvlJc w:val="left"/>
    </w:lvl>
    <w:lvl w:ilvl="8" w:tplc="FA0ADFDC">
      <w:numFmt w:val="decimal"/>
      <w:lvlText w:val=""/>
      <w:lvlJc w:val="left"/>
    </w:lvl>
  </w:abstractNum>
  <w:abstractNum w:abstractNumId="1" w15:restartNumberingAfterBreak="0">
    <w:nsid w:val="58271C45"/>
    <w:multiLevelType w:val="hybridMultilevel"/>
    <w:tmpl w:val="85768404"/>
    <w:lvl w:ilvl="0" w:tplc="F1D03BB0">
      <w:start w:val="1"/>
      <w:numFmt w:val="bullet"/>
      <w:lvlText w:val="●"/>
      <w:lvlJc w:val="left"/>
      <w:pPr>
        <w:ind w:left="720" w:hanging="360"/>
      </w:pPr>
    </w:lvl>
    <w:lvl w:ilvl="1" w:tplc="2C4E306E">
      <w:start w:val="1"/>
      <w:numFmt w:val="bullet"/>
      <w:lvlText w:val="○"/>
      <w:lvlJc w:val="left"/>
      <w:pPr>
        <w:ind w:left="1440" w:hanging="360"/>
      </w:pPr>
    </w:lvl>
    <w:lvl w:ilvl="2" w:tplc="6F3A7E80">
      <w:start w:val="1"/>
      <w:numFmt w:val="bullet"/>
      <w:lvlText w:val="■"/>
      <w:lvlJc w:val="left"/>
      <w:pPr>
        <w:ind w:left="2160" w:hanging="360"/>
      </w:pPr>
    </w:lvl>
    <w:lvl w:ilvl="3" w:tplc="845A1342">
      <w:start w:val="1"/>
      <w:numFmt w:val="bullet"/>
      <w:lvlText w:val="●"/>
      <w:lvlJc w:val="left"/>
      <w:pPr>
        <w:ind w:left="2880" w:hanging="360"/>
      </w:pPr>
    </w:lvl>
    <w:lvl w:ilvl="4" w:tplc="22BC082C">
      <w:start w:val="1"/>
      <w:numFmt w:val="bullet"/>
      <w:lvlText w:val="○"/>
      <w:lvlJc w:val="left"/>
      <w:pPr>
        <w:ind w:left="3600" w:hanging="360"/>
      </w:pPr>
    </w:lvl>
    <w:lvl w:ilvl="5" w:tplc="E1D8A406">
      <w:start w:val="1"/>
      <w:numFmt w:val="bullet"/>
      <w:lvlText w:val="■"/>
      <w:lvlJc w:val="left"/>
      <w:pPr>
        <w:ind w:left="4320" w:hanging="360"/>
      </w:pPr>
    </w:lvl>
    <w:lvl w:ilvl="6" w:tplc="2026B36C">
      <w:start w:val="1"/>
      <w:numFmt w:val="bullet"/>
      <w:lvlText w:val="●"/>
      <w:lvlJc w:val="left"/>
      <w:pPr>
        <w:ind w:left="5040" w:hanging="360"/>
      </w:pPr>
    </w:lvl>
    <w:lvl w:ilvl="7" w:tplc="E79CDB96">
      <w:start w:val="1"/>
      <w:numFmt w:val="bullet"/>
      <w:lvlText w:val="●"/>
      <w:lvlJc w:val="left"/>
      <w:pPr>
        <w:ind w:left="5760" w:hanging="360"/>
      </w:pPr>
    </w:lvl>
    <w:lvl w:ilvl="8" w:tplc="A81A7786">
      <w:start w:val="1"/>
      <w:numFmt w:val="bullet"/>
      <w:lvlText w:val="●"/>
      <w:lvlJc w:val="left"/>
      <w:pPr>
        <w:ind w:left="6480" w:hanging="360"/>
      </w:pPr>
    </w:lvl>
  </w:abstractNum>
  <w:num w:numId="1" w16cid:durableId="1493831652">
    <w:abstractNumId w:val="1"/>
    <w:lvlOverride w:ilvl="0">
      <w:startOverride w:val="1"/>
    </w:lvlOverride>
  </w:num>
  <w:num w:numId="2" w16cid:durableId="40529993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B88"/>
    <w:rsid w:val="00006F03"/>
    <w:rsid w:val="000D1317"/>
    <w:rsid w:val="00111F1F"/>
    <w:rsid w:val="00132A87"/>
    <w:rsid w:val="001B5BF5"/>
    <w:rsid w:val="002501FF"/>
    <w:rsid w:val="00296948"/>
    <w:rsid w:val="002D502F"/>
    <w:rsid w:val="0034609E"/>
    <w:rsid w:val="00355523"/>
    <w:rsid w:val="00362FD0"/>
    <w:rsid w:val="003A3222"/>
    <w:rsid w:val="003C60C9"/>
    <w:rsid w:val="00423171"/>
    <w:rsid w:val="00441130"/>
    <w:rsid w:val="00484E15"/>
    <w:rsid w:val="00504C01"/>
    <w:rsid w:val="00505FA8"/>
    <w:rsid w:val="00515344"/>
    <w:rsid w:val="00574A45"/>
    <w:rsid w:val="005A3BE6"/>
    <w:rsid w:val="005C551B"/>
    <w:rsid w:val="00673BC2"/>
    <w:rsid w:val="00681524"/>
    <w:rsid w:val="006F6A89"/>
    <w:rsid w:val="00702C7E"/>
    <w:rsid w:val="00704075"/>
    <w:rsid w:val="00815649"/>
    <w:rsid w:val="00843B42"/>
    <w:rsid w:val="00947E09"/>
    <w:rsid w:val="009775DB"/>
    <w:rsid w:val="00A218E1"/>
    <w:rsid w:val="00B0760A"/>
    <w:rsid w:val="00B2388F"/>
    <w:rsid w:val="00B26923"/>
    <w:rsid w:val="00B822B8"/>
    <w:rsid w:val="00CA0431"/>
    <w:rsid w:val="00CB2AF5"/>
    <w:rsid w:val="00CC4B88"/>
    <w:rsid w:val="00CE4A32"/>
    <w:rsid w:val="00D45FC6"/>
    <w:rsid w:val="00FC7C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F9371"/>
  <w15:docId w15:val="{5D6E1DFA-9D6A-4965-8503-2334F6013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355523"/>
    <w:pPr>
      <w:tabs>
        <w:tab w:val="center" w:pos="4680"/>
        <w:tab w:val="right" w:pos="9360"/>
      </w:tabs>
    </w:pPr>
  </w:style>
  <w:style w:type="character" w:customStyle="1" w:styleId="HeaderChar">
    <w:name w:val="Header Char"/>
    <w:basedOn w:val="DefaultParagraphFont"/>
    <w:link w:val="Header"/>
    <w:uiPriority w:val="99"/>
    <w:rsid w:val="00355523"/>
  </w:style>
  <w:style w:type="paragraph" w:styleId="Footer">
    <w:name w:val="footer"/>
    <w:basedOn w:val="Normal"/>
    <w:link w:val="FooterChar"/>
    <w:uiPriority w:val="99"/>
    <w:unhideWhenUsed/>
    <w:rsid w:val="00355523"/>
    <w:pPr>
      <w:tabs>
        <w:tab w:val="center" w:pos="4680"/>
        <w:tab w:val="right" w:pos="9360"/>
      </w:tabs>
    </w:pPr>
  </w:style>
  <w:style w:type="character" w:customStyle="1" w:styleId="FooterChar">
    <w:name w:val="Footer Char"/>
    <w:basedOn w:val="DefaultParagraphFont"/>
    <w:link w:val="Footer"/>
    <w:uiPriority w:val="99"/>
    <w:rsid w:val="00355523"/>
  </w:style>
  <w:style w:type="character" w:styleId="UnresolvedMention">
    <w:name w:val="Unresolved Mention"/>
    <w:basedOn w:val="DefaultParagraphFont"/>
    <w:uiPriority w:val="99"/>
    <w:semiHidden/>
    <w:unhideWhenUsed/>
    <w:rsid w:val="003460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youtube.com/live/xE8tOEp52Sc?si=L6yFD63DipMkTJ_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57822-BCB5-45DF-BAF4-A19C7F180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2259</Words>
  <Characters>12880</Characters>
  <Application>Microsoft Office Word</Application>
  <DocSecurity>0</DocSecurity>
  <Lines>107</Lines>
  <Paragraphs>30</Paragraphs>
  <ScaleCrop>false</ScaleCrop>
  <Company/>
  <LinksUpToDate>false</LinksUpToDate>
  <CharactersWithSpaces>15109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Leslie M. Nino Piro</cp:lastModifiedBy>
  <cp:revision>6</cp:revision>
  <dcterms:created xsi:type="dcterms:W3CDTF">2026-07-30T23:42:00Z</dcterms:created>
  <dcterms:modified xsi:type="dcterms:W3CDTF">2026-07-30T23:44:00Z</dcterms:modified>
</cp:coreProperties>
</file>